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AD1827" w14:textId="419D95FB" w:rsidR="00FE2B56" w:rsidRDefault="00714941" w:rsidP="00714941">
      <w:pPr>
        <w:ind w:left="5812" w:hanging="6379"/>
        <w:rPr>
          <w:sz w:val="28"/>
          <w:szCs w:val="28"/>
        </w:rPr>
      </w:pPr>
      <w:r w:rsidRPr="00714941">
        <w:rPr>
          <w:noProof/>
          <w:sz w:val="28"/>
          <w:szCs w:val="28"/>
        </w:rPr>
        <w:drawing>
          <wp:inline distT="0" distB="0" distL="0" distR="0" wp14:anchorId="3D5BBA27" wp14:editId="7C75A6CE">
            <wp:extent cx="6267450" cy="8820150"/>
            <wp:effectExtent l="0" t="0" r="0" b="0"/>
            <wp:docPr id="32645660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882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5D0901" w14:textId="7DCA9CFA" w:rsidR="00FE2B56" w:rsidRDefault="00FE2B56">
      <w:pPr>
        <w:ind w:left="5812"/>
        <w:rPr>
          <w:sz w:val="28"/>
          <w:szCs w:val="28"/>
        </w:rPr>
      </w:pPr>
    </w:p>
    <w:p w14:paraId="63945675" w14:textId="77777777" w:rsidR="006C6FB0" w:rsidRPr="006C6FB0" w:rsidRDefault="006C6FB0" w:rsidP="006C6FB0">
      <w:pPr>
        <w:suppressAutoHyphens w:val="0"/>
        <w:ind w:left="5812"/>
        <w:rPr>
          <w:sz w:val="28"/>
          <w:szCs w:val="28"/>
        </w:rPr>
      </w:pPr>
      <w:r w:rsidRPr="006C6FB0">
        <w:rPr>
          <w:sz w:val="28"/>
          <w:szCs w:val="28"/>
        </w:rPr>
        <w:lastRenderedPageBreak/>
        <w:t>Приложение</w:t>
      </w:r>
    </w:p>
    <w:p w14:paraId="4CC5BD57" w14:textId="77777777" w:rsidR="006C6FB0" w:rsidRPr="006C6FB0" w:rsidRDefault="006C6FB0" w:rsidP="006C6FB0">
      <w:pPr>
        <w:suppressAutoHyphens w:val="0"/>
        <w:ind w:left="5812"/>
        <w:rPr>
          <w:sz w:val="28"/>
          <w:szCs w:val="28"/>
        </w:rPr>
      </w:pPr>
      <w:r w:rsidRPr="006C6FB0">
        <w:rPr>
          <w:sz w:val="28"/>
          <w:szCs w:val="28"/>
        </w:rPr>
        <w:t>к постановлению</w:t>
      </w:r>
    </w:p>
    <w:p w14:paraId="58FD8F97" w14:textId="77777777" w:rsidR="006C6FB0" w:rsidRPr="006C6FB0" w:rsidRDefault="006C6FB0" w:rsidP="006C6FB0">
      <w:pPr>
        <w:suppressAutoHyphens w:val="0"/>
        <w:ind w:left="5812"/>
        <w:rPr>
          <w:sz w:val="28"/>
          <w:szCs w:val="28"/>
        </w:rPr>
      </w:pPr>
      <w:r w:rsidRPr="006C6FB0">
        <w:rPr>
          <w:sz w:val="28"/>
          <w:szCs w:val="28"/>
        </w:rPr>
        <w:t>администрации города Орска</w:t>
      </w:r>
    </w:p>
    <w:p w14:paraId="127A7DA8" w14:textId="77777777" w:rsidR="006C6FB0" w:rsidRPr="006C6FB0" w:rsidRDefault="006C6FB0" w:rsidP="006C6FB0">
      <w:pPr>
        <w:suppressAutoHyphens w:val="0"/>
        <w:ind w:left="5812"/>
        <w:rPr>
          <w:sz w:val="28"/>
          <w:szCs w:val="28"/>
        </w:rPr>
      </w:pPr>
      <w:r w:rsidRPr="006C6FB0">
        <w:rPr>
          <w:sz w:val="28"/>
          <w:szCs w:val="28"/>
        </w:rPr>
        <w:t>от__________ № __________</w:t>
      </w:r>
    </w:p>
    <w:p w14:paraId="00335BCB" w14:textId="77777777" w:rsidR="006C6FB0" w:rsidRPr="006C6FB0" w:rsidRDefault="006C6FB0" w:rsidP="006C6FB0">
      <w:pPr>
        <w:suppressAutoHyphens w:val="0"/>
        <w:jc w:val="center"/>
        <w:rPr>
          <w:b/>
          <w:sz w:val="28"/>
          <w:szCs w:val="28"/>
        </w:rPr>
      </w:pPr>
    </w:p>
    <w:p w14:paraId="4D553258" w14:textId="77777777" w:rsidR="006C6FB0" w:rsidRPr="006C6FB0" w:rsidRDefault="006C6FB0" w:rsidP="006C6FB0">
      <w:pPr>
        <w:suppressAutoHyphens w:val="0"/>
        <w:jc w:val="center"/>
        <w:rPr>
          <w:b/>
          <w:sz w:val="28"/>
          <w:szCs w:val="28"/>
        </w:rPr>
      </w:pPr>
    </w:p>
    <w:p w14:paraId="58792B44" w14:textId="77777777" w:rsidR="006C6FB0" w:rsidRPr="006C6FB0" w:rsidRDefault="006C6FB0" w:rsidP="006C6FB0">
      <w:pPr>
        <w:suppressAutoHyphens w:val="0"/>
        <w:jc w:val="center"/>
        <w:rPr>
          <w:b/>
          <w:sz w:val="28"/>
          <w:szCs w:val="28"/>
        </w:rPr>
      </w:pPr>
    </w:p>
    <w:p w14:paraId="3B7DBB00" w14:textId="77777777" w:rsidR="006C6FB0" w:rsidRPr="006C6FB0" w:rsidRDefault="006C6FB0" w:rsidP="006C6FB0">
      <w:pPr>
        <w:suppressAutoHyphens w:val="0"/>
        <w:jc w:val="center"/>
        <w:rPr>
          <w:sz w:val="28"/>
          <w:szCs w:val="28"/>
        </w:rPr>
      </w:pPr>
      <w:r w:rsidRPr="006C6FB0">
        <w:rPr>
          <w:sz w:val="28"/>
          <w:szCs w:val="28"/>
        </w:rPr>
        <w:t>ПРОГНОЗ</w:t>
      </w:r>
    </w:p>
    <w:p w14:paraId="617BCD09" w14:textId="77777777" w:rsidR="006C6FB0" w:rsidRPr="006C6FB0" w:rsidRDefault="006C6FB0" w:rsidP="006C6FB0">
      <w:pPr>
        <w:suppressAutoHyphens w:val="0"/>
        <w:jc w:val="center"/>
        <w:rPr>
          <w:sz w:val="28"/>
          <w:szCs w:val="28"/>
        </w:rPr>
      </w:pPr>
      <w:r w:rsidRPr="006C6FB0">
        <w:rPr>
          <w:sz w:val="28"/>
          <w:szCs w:val="28"/>
        </w:rPr>
        <w:t xml:space="preserve">социально-экономического развития города Орска </w:t>
      </w:r>
    </w:p>
    <w:p w14:paraId="6575AA88" w14:textId="77777777" w:rsidR="006C6FB0" w:rsidRPr="006C6FB0" w:rsidRDefault="006C6FB0" w:rsidP="006C6FB0">
      <w:pPr>
        <w:suppressAutoHyphens w:val="0"/>
        <w:jc w:val="center"/>
        <w:rPr>
          <w:sz w:val="28"/>
          <w:szCs w:val="28"/>
        </w:rPr>
      </w:pPr>
      <w:r w:rsidRPr="006C6FB0">
        <w:rPr>
          <w:sz w:val="28"/>
          <w:szCs w:val="28"/>
        </w:rPr>
        <w:t>на 2026 год и на плановый период 2027 и 2028 годов</w:t>
      </w:r>
    </w:p>
    <w:p w14:paraId="6E1C228F" w14:textId="77777777" w:rsidR="006C6FB0" w:rsidRPr="006C6FB0" w:rsidRDefault="006C6FB0" w:rsidP="006C6FB0">
      <w:pPr>
        <w:suppressAutoHyphens w:val="0"/>
        <w:jc w:val="center"/>
        <w:rPr>
          <w:sz w:val="28"/>
          <w:szCs w:val="28"/>
        </w:rPr>
      </w:pPr>
    </w:p>
    <w:p w14:paraId="4866AB27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По данным территориального органа Федеральной службы государственной статистики по Оренбургской области, численность населения муниципального образования «Город Орск» на 1 января 2025 года составила 188,136 тыс. человек. На протяжении последних лет отмечается ежегодное снижение численности населения. Главными причинами снижения численности являются превышение смертности над рождаемостью и миграционный отток. В прогнозируемом периоде 2026-2028 гг. также намечается небольшое снижение численности населения и к 2028 году этот показатель составит 183,146 тыс. человек.</w:t>
      </w:r>
    </w:p>
    <w:p w14:paraId="25C0E3E4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В 2023 году в городе Орске число родившихся составило 1,593 тыс. человек и умерших 3,057 тыс. человек, что привело к естественной убыли населения в размере 1,464 тыс. человек. В 2024 году число родившихся составило 1,568 тыс. человек и умерших 3,171 тыс. человек. Естественная убыль населения в 2024 году составила 1,603 тыс. человек, что на 139 человек больше, чем в 2023 году. </w:t>
      </w:r>
    </w:p>
    <w:p w14:paraId="73F36ACE" w14:textId="77777777" w:rsidR="006C6FB0" w:rsidRPr="006C6FB0" w:rsidRDefault="006C6FB0" w:rsidP="006C6FB0">
      <w:pPr>
        <w:suppressAutoHyphens w:val="0"/>
        <w:ind w:firstLine="708"/>
        <w:jc w:val="both"/>
      </w:pPr>
      <w:r w:rsidRPr="006C6FB0">
        <w:rPr>
          <w:sz w:val="28"/>
          <w:szCs w:val="28"/>
        </w:rPr>
        <w:t xml:space="preserve">Согласно данным территориального органа Федеральной службы государственной статистики по Оренбургской области в 2024 году зафиксирован значительный миграционный отток: число выбывших составило 3,806 тыс. человек, в то время как число прибывших только 3,256 тыс. человек. Такой отток населения может быть связан с чрезвычайной ситуацией, случившейся в городе. Этот факт существенно повлиял на общую численность населения города Орска. </w:t>
      </w:r>
    </w:p>
    <w:p w14:paraId="5C555DE4" w14:textId="77777777" w:rsidR="006C6FB0" w:rsidRPr="006C6FB0" w:rsidRDefault="006C6FB0" w:rsidP="006C6FB0">
      <w:pPr>
        <w:suppressAutoHyphens w:val="0"/>
        <w:ind w:firstLine="720"/>
        <w:jc w:val="both"/>
        <w:rPr>
          <w:sz w:val="28"/>
          <w:szCs w:val="28"/>
        </w:rPr>
      </w:pPr>
      <w:r w:rsidRPr="006C6FB0">
        <w:rPr>
          <w:color w:val="000000"/>
          <w:sz w:val="28"/>
          <w:szCs w:val="28"/>
        </w:rPr>
        <w:t xml:space="preserve">С учетом сложившихся показателей рождаемости, смертности и миграционного движения населения в 2026 году прогнозируется среднегодовая численность населения: по 1 варианту и по 2 варианту – 185,641 тыс. человек, </w:t>
      </w:r>
      <w:r w:rsidRPr="006C6FB0">
        <w:rPr>
          <w:sz w:val="28"/>
          <w:szCs w:val="28"/>
        </w:rPr>
        <w:t>в 2027 году по 1 варианту и по 2 варианту – 183,977 тыс. человек, а в 2028 году по 1 и по 2 варианту – 182,314 тыс. человек.</w:t>
      </w:r>
    </w:p>
    <w:p w14:paraId="51FFD3CF" w14:textId="77777777" w:rsidR="006C6FB0" w:rsidRPr="006C6FB0" w:rsidRDefault="006C6FB0" w:rsidP="006C6FB0">
      <w:pPr>
        <w:suppressAutoHyphens w:val="0"/>
        <w:ind w:firstLine="720"/>
        <w:jc w:val="both"/>
      </w:pPr>
      <w:r w:rsidRPr="006C6FB0">
        <w:rPr>
          <w:sz w:val="28"/>
          <w:szCs w:val="28"/>
        </w:rPr>
        <w:t>В 2026 - 2028 гг. прогнозируется, что рождаемость и смертность останутся на уровне 2025 года, что не улучшит демографическую ситуацию и коэффициент смертности будет продолжать превышать коэффициент рождаемости.</w:t>
      </w:r>
    </w:p>
    <w:p w14:paraId="5E6DA030" w14:textId="77777777" w:rsidR="006C6FB0" w:rsidRPr="006C6FB0" w:rsidRDefault="006C6FB0" w:rsidP="006C6FB0">
      <w:pPr>
        <w:suppressAutoHyphens w:val="0"/>
        <w:ind w:firstLine="720"/>
        <w:jc w:val="both"/>
        <w:rPr>
          <w:sz w:val="28"/>
          <w:szCs w:val="28"/>
        </w:rPr>
      </w:pPr>
      <w:r w:rsidRPr="006C6FB0">
        <w:rPr>
          <w:sz w:val="28"/>
          <w:szCs w:val="28"/>
        </w:rPr>
        <w:lastRenderedPageBreak/>
        <w:t>Согласно данным территориального органа Федеральной службы государственной статистики по Оренбургской области численность населения трудоспособного возраста в 2024 году увеличилась и составила 111,100 тыс. человек или 58 % от общей численности населения, а численность населения старше трудоспособного возраста наоборот снизилась и составила 44,300 тыс. человек или 23 % от общей численности населения. Снижение численности населения старше трудоспособного возраста может быть вызвано различными факторами, включая миграцию или увеличение смертности в данном возрасте.</w:t>
      </w:r>
    </w:p>
    <w:p w14:paraId="2EA7322C" w14:textId="77777777" w:rsidR="006C6FB0" w:rsidRPr="006C6FB0" w:rsidRDefault="006C6FB0" w:rsidP="006C6FB0">
      <w:pPr>
        <w:suppressAutoHyphens w:val="0"/>
        <w:ind w:right="-285"/>
        <w:jc w:val="center"/>
        <w:rPr>
          <w:b/>
          <w:bCs/>
          <w:sz w:val="28"/>
          <w:szCs w:val="28"/>
        </w:rPr>
      </w:pPr>
    </w:p>
    <w:p w14:paraId="5F3C8891" w14:textId="77777777" w:rsidR="006C6FB0" w:rsidRPr="006C6FB0" w:rsidRDefault="006C6FB0" w:rsidP="006C6FB0">
      <w:pPr>
        <w:suppressAutoHyphens w:val="0"/>
        <w:ind w:right="-285"/>
        <w:jc w:val="center"/>
        <w:rPr>
          <w:bCs/>
          <w:sz w:val="28"/>
          <w:szCs w:val="28"/>
        </w:rPr>
      </w:pPr>
      <w:r w:rsidRPr="006C6FB0">
        <w:rPr>
          <w:sz w:val="28"/>
          <w:szCs w:val="28"/>
        </w:rPr>
        <w:t>Промышленное производство</w:t>
      </w:r>
    </w:p>
    <w:p w14:paraId="30500090" w14:textId="77777777" w:rsidR="006C6FB0" w:rsidRPr="006C6FB0" w:rsidRDefault="006C6FB0" w:rsidP="006C6FB0">
      <w:pPr>
        <w:suppressAutoHyphens w:val="0"/>
        <w:ind w:right="-285"/>
        <w:jc w:val="center"/>
        <w:rPr>
          <w:sz w:val="28"/>
          <w:szCs w:val="28"/>
        </w:rPr>
      </w:pPr>
    </w:p>
    <w:p w14:paraId="08325EA5" w14:textId="77777777" w:rsidR="006C6FB0" w:rsidRPr="006C6FB0" w:rsidRDefault="006C6FB0" w:rsidP="006C6FB0">
      <w:pPr>
        <w:suppressAutoHyphens w:val="0"/>
        <w:ind w:right="-2" w:firstLine="709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В структуре экономики города Орска промышленное производство по итогам 2024 года занимает 53 %.</w:t>
      </w:r>
    </w:p>
    <w:p w14:paraId="0F659A9D" w14:textId="77777777" w:rsidR="006C6FB0" w:rsidRPr="006C6FB0" w:rsidRDefault="006C6FB0" w:rsidP="006C6FB0">
      <w:pPr>
        <w:suppressAutoHyphens w:val="0"/>
        <w:ind w:right="-2" w:firstLine="709"/>
        <w:jc w:val="both"/>
      </w:pPr>
      <w:r w:rsidRPr="006C6FB0">
        <w:rPr>
          <w:sz w:val="28"/>
          <w:szCs w:val="28"/>
        </w:rPr>
        <w:t>По данным предприятий, предоставленным к прогнозу, структура промышленного производства в отчетном 2024 году сложилась следующем образом:</w:t>
      </w:r>
    </w:p>
    <w:p w14:paraId="47E93521" w14:textId="77777777" w:rsidR="006C6FB0" w:rsidRPr="006C6FB0" w:rsidRDefault="006C6FB0" w:rsidP="006C6FB0">
      <w:pPr>
        <w:suppressAutoHyphens w:val="0"/>
        <w:ind w:right="-2" w:firstLine="709"/>
        <w:jc w:val="both"/>
      </w:pPr>
      <w:r w:rsidRPr="006C6FB0">
        <w:rPr>
          <w:sz w:val="28"/>
          <w:szCs w:val="28"/>
        </w:rPr>
        <w:t>добыча полезных ископаемых - 10,2 %;</w:t>
      </w:r>
    </w:p>
    <w:p w14:paraId="58A80063" w14:textId="77777777" w:rsidR="006C6FB0" w:rsidRPr="006C6FB0" w:rsidRDefault="006C6FB0" w:rsidP="006C6FB0">
      <w:pPr>
        <w:suppressAutoHyphens w:val="0"/>
        <w:ind w:right="-2" w:firstLine="709"/>
        <w:jc w:val="both"/>
      </w:pPr>
      <w:r w:rsidRPr="006C6FB0">
        <w:rPr>
          <w:sz w:val="28"/>
          <w:szCs w:val="28"/>
        </w:rPr>
        <w:t>обрабатывающие производства - 84,3 %;</w:t>
      </w:r>
    </w:p>
    <w:p w14:paraId="4023C828" w14:textId="77777777" w:rsidR="006C6FB0" w:rsidRPr="006C6FB0" w:rsidRDefault="006C6FB0" w:rsidP="006C6FB0">
      <w:pPr>
        <w:suppressAutoHyphens w:val="0"/>
        <w:ind w:right="-2" w:firstLine="709"/>
        <w:jc w:val="both"/>
      </w:pPr>
      <w:r w:rsidRPr="006C6FB0">
        <w:rPr>
          <w:sz w:val="28"/>
          <w:szCs w:val="28"/>
        </w:rPr>
        <w:t>обеспечение электрической энергией, газом и паром - 3,3 %;</w:t>
      </w:r>
    </w:p>
    <w:p w14:paraId="37C2797A" w14:textId="77777777" w:rsidR="006C6FB0" w:rsidRPr="006C6FB0" w:rsidRDefault="006C6FB0" w:rsidP="006C6FB0">
      <w:pPr>
        <w:suppressAutoHyphens w:val="0"/>
        <w:ind w:right="-2" w:firstLine="709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водоснабжение, водоотведение, организация сбора и утилизации отходов, - 2,2 %.</w:t>
      </w:r>
    </w:p>
    <w:p w14:paraId="3ABB1A15" w14:textId="77777777" w:rsidR="006C6FB0" w:rsidRPr="006C6FB0" w:rsidRDefault="006C6FB0" w:rsidP="006C6FB0">
      <w:pPr>
        <w:suppressAutoHyphens w:val="0"/>
        <w:ind w:right="-2" w:firstLine="709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Динамику промышленного производства в городе Орске в значительной степени определяет деятельность обрабатывающих производств. На их развитие оказывает влияние такие факторы как:</w:t>
      </w:r>
    </w:p>
    <w:p w14:paraId="36E46C86" w14:textId="77777777" w:rsidR="006C6FB0" w:rsidRPr="006C6FB0" w:rsidRDefault="006C6FB0" w:rsidP="006C6FB0">
      <w:pPr>
        <w:suppressAutoHyphens w:val="0"/>
        <w:ind w:right="-2" w:firstLine="709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увеличение объемов заказов на крупных предприятиях города. Все они стабильно работают и наращивают заказы, запускают новые линии и открывают новые направления;</w:t>
      </w:r>
    </w:p>
    <w:p w14:paraId="742422CC" w14:textId="77777777" w:rsidR="006C6FB0" w:rsidRPr="006C6FB0" w:rsidRDefault="006C6FB0" w:rsidP="006C6FB0">
      <w:pPr>
        <w:suppressAutoHyphens w:val="0"/>
        <w:ind w:right="-2" w:firstLine="709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вложение промышленными предприятиями инвестиций в собственный капитал;</w:t>
      </w:r>
    </w:p>
    <w:p w14:paraId="2957EF4F" w14:textId="77777777" w:rsidR="006C6FB0" w:rsidRPr="006C6FB0" w:rsidRDefault="006C6FB0" w:rsidP="006C6FB0">
      <w:pPr>
        <w:suppressAutoHyphens w:val="0"/>
        <w:ind w:right="-2" w:firstLine="709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участие промышленных предприятий города в реализации национального проекта «Производительность труда»: АО «Орский машиностроительный завод», АО «Механический завод», ООО «СМК Орск», ООО «УЗГО» и ООО «Агро - Альянс ОМФ». В ходе реализации национального проекта проходит оптимизация производственных процессов, сокращение времени протекания процесса изготовления продукции, устранение всех видов потерь в потоке создания продукции, повышение качества услуг;</w:t>
      </w:r>
    </w:p>
    <w:p w14:paraId="2D8485A3" w14:textId="77777777" w:rsidR="006C6FB0" w:rsidRPr="006C6FB0" w:rsidRDefault="006C6FB0" w:rsidP="006C6FB0">
      <w:pPr>
        <w:suppressAutoHyphens w:val="0"/>
        <w:ind w:right="-2" w:firstLine="709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получение промышленными предприятиями мер государственной поддержки путем предоставления льготных займов. Так, в 2024 году два промышленных предприятия города (</w:t>
      </w:r>
      <w:r w:rsidRPr="006C6FB0">
        <w:rPr>
          <w:sz w:val="28"/>
        </w:rPr>
        <w:t>ООО «Орский мясокомбинат</w:t>
      </w:r>
      <w:proofErr w:type="gramStart"/>
      <w:r w:rsidRPr="006C6FB0">
        <w:rPr>
          <w:sz w:val="28"/>
        </w:rPr>
        <w:t>»</w:t>
      </w:r>
      <w:r w:rsidRPr="006C6FB0">
        <w:rPr>
          <w:sz w:val="28"/>
          <w:szCs w:val="28"/>
        </w:rPr>
        <w:t xml:space="preserve">,   </w:t>
      </w:r>
      <w:proofErr w:type="gramEnd"/>
      <w:r w:rsidRPr="006C6FB0">
        <w:rPr>
          <w:sz w:val="28"/>
          <w:szCs w:val="28"/>
        </w:rPr>
        <w:t xml:space="preserve">                  ООО «Уральский завод горного оборудования») получили поддержку от Фонда развития промышленности Оренбургской области и Министерства промышленности и энергетики Оренбургской области на модернизацию производства и </w:t>
      </w:r>
      <w:r w:rsidRPr="006C6FB0">
        <w:rPr>
          <w:sz w:val="28"/>
        </w:rPr>
        <w:t xml:space="preserve">возмещении части затрат, связанных с приобретением нового оборудования </w:t>
      </w:r>
      <w:r w:rsidRPr="006C6FB0">
        <w:rPr>
          <w:sz w:val="28"/>
          <w:szCs w:val="28"/>
        </w:rPr>
        <w:t>на общую сумму 50,5 млн. руб.</w:t>
      </w:r>
    </w:p>
    <w:p w14:paraId="5007932F" w14:textId="77777777" w:rsidR="006C6FB0" w:rsidRPr="006C6FB0" w:rsidRDefault="006C6FB0" w:rsidP="006C6FB0">
      <w:pPr>
        <w:suppressAutoHyphens w:val="0"/>
        <w:ind w:right="-2" w:firstLine="709"/>
        <w:jc w:val="both"/>
        <w:rPr>
          <w:sz w:val="28"/>
          <w:szCs w:val="28"/>
        </w:rPr>
      </w:pPr>
      <w:r w:rsidRPr="006C6FB0">
        <w:rPr>
          <w:sz w:val="28"/>
          <w:szCs w:val="28"/>
        </w:rPr>
        <w:lastRenderedPageBreak/>
        <w:t xml:space="preserve">В 2025 году индекс промышленного производства оценивается на уровне 119,9 %. </w:t>
      </w:r>
    </w:p>
    <w:p w14:paraId="4DA64B2A" w14:textId="77777777" w:rsidR="006C6FB0" w:rsidRPr="006C6FB0" w:rsidRDefault="006C6FB0" w:rsidP="006C6FB0">
      <w:pPr>
        <w:suppressAutoHyphens w:val="0"/>
        <w:ind w:right="-2" w:firstLine="709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Предполагается, что с учетом условий и факторов, определяющих развитие промышленности, индекс промышленного производства составит:</w:t>
      </w:r>
    </w:p>
    <w:p w14:paraId="7F9E62F8" w14:textId="77777777" w:rsidR="006C6FB0" w:rsidRPr="006C6FB0" w:rsidRDefault="006C6FB0" w:rsidP="006C6FB0">
      <w:pPr>
        <w:suppressAutoHyphens w:val="0"/>
        <w:ind w:right="-2" w:firstLine="720"/>
        <w:jc w:val="both"/>
      </w:pPr>
      <w:r w:rsidRPr="006C6FB0">
        <w:rPr>
          <w:sz w:val="28"/>
          <w:szCs w:val="28"/>
        </w:rPr>
        <w:t xml:space="preserve">в 2026 г. по 1 варианту – 102,5 % и по 2 варианту – 103,7 %; </w:t>
      </w:r>
    </w:p>
    <w:p w14:paraId="7A47C6B1" w14:textId="77777777" w:rsidR="006C6FB0" w:rsidRPr="006C6FB0" w:rsidRDefault="006C6FB0" w:rsidP="006C6FB0">
      <w:pPr>
        <w:suppressAutoHyphens w:val="0"/>
        <w:ind w:right="-2" w:firstLine="720"/>
        <w:jc w:val="both"/>
      </w:pPr>
      <w:r w:rsidRPr="006C6FB0">
        <w:rPr>
          <w:bCs/>
          <w:sz w:val="28"/>
          <w:szCs w:val="28"/>
        </w:rPr>
        <w:t>в 2027 г. по 1 варианту – 102,9 % и по 2 варианту – 103,6 %;</w:t>
      </w:r>
    </w:p>
    <w:p w14:paraId="2E9E6538" w14:textId="77777777" w:rsidR="006C6FB0" w:rsidRPr="006C6FB0" w:rsidRDefault="006C6FB0" w:rsidP="006C6FB0">
      <w:pPr>
        <w:suppressAutoHyphens w:val="0"/>
        <w:ind w:right="-2" w:firstLine="720"/>
        <w:jc w:val="both"/>
      </w:pPr>
      <w:r w:rsidRPr="006C6FB0">
        <w:rPr>
          <w:bCs/>
          <w:sz w:val="28"/>
          <w:szCs w:val="28"/>
        </w:rPr>
        <w:t>в 2028 г. по 1 варианту – 103,0 %   и по 2 варианту – 103,8 %.</w:t>
      </w:r>
    </w:p>
    <w:p w14:paraId="0D9DE4FF" w14:textId="77777777" w:rsidR="006C6FB0" w:rsidRPr="006C6FB0" w:rsidRDefault="006C6FB0" w:rsidP="006C6FB0">
      <w:pPr>
        <w:suppressAutoHyphens w:val="0"/>
        <w:ind w:right="-2" w:firstLine="709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По видам экономической деятельности индекс производства в 2025 году оценивается следующим образом:</w:t>
      </w:r>
    </w:p>
    <w:p w14:paraId="7D66C155" w14:textId="77777777" w:rsidR="006C6FB0" w:rsidRPr="006C6FB0" w:rsidRDefault="006C6FB0" w:rsidP="006C6FB0">
      <w:pPr>
        <w:suppressAutoHyphens w:val="0"/>
        <w:ind w:right="-2" w:firstLine="709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добыча полезных ископаемых – 95,2 %;</w:t>
      </w:r>
    </w:p>
    <w:p w14:paraId="6A13CAA5" w14:textId="77777777" w:rsidR="006C6FB0" w:rsidRPr="006C6FB0" w:rsidRDefault="006C6FB0" w:rsidP="006C6FB0">
      <w:pPr>
        <w:suppressAutoHyphens w:val="0"/>
        <w:ind w:right="-2" w:firstLine="709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обрабатывающие производства – 124,9 %;</w:t>
      </w:r>
    </w:p>
    <w:p w14:paraId="14520405" w14:textId="77777777" w:rsidR="006C6FB0" w:rsidRPr="006C6FB0" w:rsidRDefault="006C6FB0" w:rsidP="006C6FB0">
      <w:pPr>
        <w:suppressAutoHyphens w:val="0"/>
        <w:ind w:right="-2" w:firstLine="709"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обеспечение электрической энергией, газом и паром, кондиционирование воздуха – 98,4 %;  </w:t>
      </w:r>
    </w:p>
    <w:p w14:paraId="2970F2C2" w14:textId="77777777" w:rsidR="006C6FB0" w:rsidRPr="006C6FB0" w:rsidRDefault="006C6FB0" w:rsidP="006C6FB0">
      <w:pPr>
        <w:suppressAutoHyphens w:val="0"/>
        <w:ind w:right="-2" w:firstLine="720"/>
        <w:jc w:val="both"/>
      </w:pPr>
      <w:r w:rsidRPr="006C6FB0">
        <w:rPr>
          <w:sz w:val="28"/>
          <w:szCs w:val="28"/>
        </w:rPr>
        <w:t>водоснабжение, водоотведение, организация сбора и утилизации отходов, деятельность по ликвидации загрязнений – 76,1 %.</w:t>
      </w:r>
    </w:p>
    <w:p w14:paraId="6D1DC621" w14:textId="77777777" w:rsidR="006C6FB0" w:rsidRPr="006C6FB0" w:rsidRDefault="006C6FB0" w:rsidP="006C6FB0">
      <w:pPr>
        <w:suppressAutoHyphens w:val="0"/>
        <w:ind w:right="-2" w:firstLine="720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Анализ деятельности промышленных предприятий в 2025 году показывает, что по итогам года ожидается рост объемов отгруженных товаров собственного производства, выполненных работ и услуг собственными силами в действующих ценах на 27,7 % к уровню 2024 г. и составит 119689,9 млн. рублей.</w:t>
      </w:r>
    </w:p>
    <w:p w14:paraId="2A46CF09" w14:textId="77777777" w:rsidR="006C6FB0" w:rsidRPr="006C6FB0" w:rsidRDefault="006C6FB0" w:rsidP="006C6FB0">
      <w:pPr>
        <w:suppressAutoHyphens w:val="0"/>
        <w:ind w:right="-2" w:firstLine="720"/>
        <w:jc w:val="center"/>
        <w:rPr>
          <w:i/>
          <w:sz w:val="28"/>
          <w:szCs w:val="28"/>
        </w:rPr>
      </w:pPr>
    </w:p>
    <w:p w14:paraId="7981473C" w14:textId="77777777" w:rsidR="006C6FB0" w:rsidRPr="006C6FB0" w:rsidRDefault="006C6FB0" w:rsidP="006C6FB0">
      <w:pPr>
        <w:keepNext/>
        <w:suppressAutoHyphens w:val="0"/>
        <w:jc w:val="center"/>
        <w:rPr>
          <w:sz w:val="28"/>
          <w:szCs w:val="28"/>
        </w:rPr>
      </w:pPr>
      <w:r w:rsidRPr="006C6FB0">
        <w:rPr>
          <w:sz w:val="28"/>
          <w:szCs w:val="28"/>
        </w:rPr>
        <w:t>Сельское хозяйство</w:t>
      </w:r>
    </w:p>
    <w:p w14:paraId="6F96C720" w14:textId="77777777" w:rsidR="006C6FB0" w:rsidRPr="006C6FB0" w:rsidRDefault="006C6FB0" w:rsidP="006C6FB0">
      <w:pPr>
        <w:keepNext/>
        <w:suppressAutoHyphens w:val="0"/>
        <w:jc w:val="center"/>
        <w:rPr>
          <w:sz w:val="28"/>
          <w:szCs w:val="28"/>
        </w:rPr>
      </w:pPr>
    </w:p>
    <w:p w14:paraId="0661FA0F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В 2024 году производ</w:t>
      </w:r>
      <w:r w:rsidRPr="006C6FB0">
        <w:rPr>
          <w:sz w:val="28"/>
          <w:szCs w:val="28"/>
          <w:shd w:val="clear" w:color="auto" w:fill="FFFFFF"/>
        </w:rPr>
        <w:t xml:space="preserve">ством </w:t>
      </w:r>
      <w:r w:rsidRPr="006C6FB0">
        <w:rPr>
          <w:color w:val="262626"/>
          <w:sz w:val="28"/>
          <w:szCs w:val="28"/>
          <w:shd w:val="clear" w:color="auto" w:fill="FFFFFF"/>
        </w:rPr>
        <w:t xml:space="preserve">сельскохозяйственной продукции </w:t>
      </w:r>
      <w:r w:rsidRPr="006C6FB0">
        <w:rPr>
          <w:color w:val="262626"/>
          <w:sz w:val="28"/>
          <w:szCs w:val="28"/>
          <w:shd w:val="clear" w:color="auto" w:fill="FFFFFF"/>
        </w:rPr>
        <w:br/>
      </w:r>
      <w:r w:rsidRPr="006C6FB0">
        <w:rPr>
          <w:sz w:val="28"/>
          <w:szCs w:val="28"/>
        </w:rPr>
        <w:t xml:space="preserve">в муниципальном образовании «Город Орск» </w:t>
      </w:r>
      <w:r w:rsidRPr="006C6FB0">
        <w:rPr>
          <w:color w:val="262626"/>
          <w:sz w:val="28"/>
          <w:szCs w:val="28"/>
          <w:shd w:val="clear" w:color="auto" w:fill="FFFFFF"/>
        </w:rPr>
        <w:t xml:space="preserve">занимались </w:t>
      </w:r>
      <w:r w:rsidRPr="006C6FB0">
        <w:rPr>
          <w:sz w:val="28"/>
          <w:szCs w:val="28"/>
        </w:rPr>
        <w:t>9 сельскохозяйственных организаций и 24</w:t>
      </w:r>
      <w:r w:rsidRPr="006C6FB0">
        <w:rPr>
          <w:color w:val="FF0000"/>
          <w:sz w:val="28"/>
          <w:szCs w:val="28"/>
        </w:rPr>
        <w:t xml:space="preserve"> </w:t>
      </w:r>
      <w:r w:rsidRPr="006C6FB0">
        <w:rPr>
          <w:sz w:val="28"/>
          <w:szCs w:val="28"/>
        </w:rPr>
        <w:t xml:space="preserve">крестьянских фермерских хозяйства, а также личные подсобные хозяйства граждан. </w:t>
      </w:r>
    </w:p>
    <w:p w14:paraId="77C2C66C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Реализация политики в области сельского хозяйства осуществляется в соответствии с муниципальной программой «Развитие сельскохозяйственного производства в городе Орске», утвержденной постановлением администрации города Орска от 31 октября 2022 года                   № 3610-п, разработанной с учетом положений  государственной программы «Развитие сельского хозяйства и регулирование рынков сельскохозяйственной продукции, сырья и продовольствия Оренбургской области», утвержденной постановлением Правительства Оренбургской области </w:t>
      </w:r>
      <w:r w:rsidRPr="006C6FB0">
        <w:rPr>
          <w:spacing w:val="2"/>
          <w:sz w:val="28"/>
          <w:szCs w:val="28"/>
          <w:shd w:val="clear" w:color="auto" w:fill="FFFFFF"/>
        </w:rPr>
        <w:t>от 29 декабря 2018 года № 918-пп</w:t>
      </w:r>
      <w:r w:rsidRPr="006C6FB0">
        <w:rPr>
          <w:sz w:val="28"/>
          <w:szCs w:val="28"/>
        </w:rPr>
        <w:t>.</w:t>
      </w:r>
    </w:p>
    <w:p w14:paraId="06430730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Основной целью данной муниципальной программы является содействие развитию сельскохозяйственного производства на территории города Орска и повышение уровня жизни населения в сельских населенных пунктах, входящих в состав муниципального образования «Город Орск».</w:t>
      </w:r>
    </w:p>
    <w:p w14:paraId="547769EB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В целях обеспечения населения города продуктами питания администрацией города проводятся городские и районные ярмарки, </w:t>
      </w:r>
      <w:r w:rsidRPr="006C6FB0">
        <w:rPr>
          <w:sz w:val="28"/>
          <w:szCs w:val="28"/>
        </w:rPr>
        <w:br/>
        <w:t>на которые привлекаются сельскохозяйственные товаропроизводители города Орска и Восточного Оренбуржья.</w:t>
      </w:r>
    </w:p>
    <w:p w14:paraId="04274008" w14:textId="77777777" w:rsidR="006C6FB0" w:rsidRPr="006C6FB0" w:rsidRDefault="006C6FB0" w:rsidP="006C6FB0">
      <w:pPr>
        <w:suppressAutoHyphens w:val="0"/>
        <w:ind w:firstLine="708"/>
        <w:contextualSpacing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По состоянию на 01.07.2025:  </w:t>
      </w:r>
    </w:p>
    <w:p w14:paraId="70D01658" w14:textId="77777777" w:rsidR="006C6FB0" w:rsidRPr="006C6FB0" w:rsidRDefault="006C6FB0" w:rsidP="006C6FB0">
      <w:pPr>
        <w:suppressAutoHyphens w:val="0"/>
        <w:ind w:firstLine="708"/>
        <w:contextualSpacing/>
        <w:jc w:val="both"/>
        <w:rPr>
          <w:sz w:val="28"/>
          <w:szCs w:val="28"/>
        </w:rPr>
      </w:pPr>
      <w:r w:rsidRPr="006C6FB0">
        <w:rPr>
          <w:sz w:val="28"/>
          <w:szCs w:val="28"/>
        </w:rPr>
        <w:lastRenderedPageBreak/>
        <w:t xml:space="preserve">Общее поголовье крупнорогатого скота в сельскохозяйственных предприятиях и крестьянско-фермерских хозяйствах- 2 154 голов. </w:t>
      </w:r>
    </w:p>
    <w:p w14:paraId="79F62AF2" w14:textId="77777777" w:rsidR="006C6FB0" w:rsidRPr="006C6FB0" w:rsidRDefault="006C6FB0" w:rsidP="006C6FB0">
      <w:pPr>
        <w:suppressAutoHyphens w:val="0"/>
        <w:ind w:firstLine="708"/>
        <w:contextualSpacing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Поголовье свиней - 56131 голов. </w:t>
      </w:r>
    </w:p>
    <w:p w14:paraId="73DA8537" w14:textId="77777777" w:rsidR="006C6FB0" w:rsidRPr="006C6FB0" w:rsidRDefault="006C6FB0" w:rsidP="006C6FB0">
      <w:pPr>
        <w:suppressAutoHyphens w:val="0"/>
        <w:ind w:firstLine="708"/>
        <w:contextualSpacing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Производство (реализация) скота на убой - 401 тонна. </w:t>
      </w:r>
    </w:p>
    <w:p w14:paraId="21358033" w14:textId="77777777" w:rsidR="006C6FB0" w:rsidRPr="006C6FB0" w:rsidRDefault="006C6FB0" w:rsidP="006C6FB0">
      <w:pPr>
        <w:suppressAutoHyphens w:val="0"/>
        <w:ind w:firstLine="708"/>
        <w:contextualSpacing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Объем сельскохозяйственной продукции в 2024 году составил 2589,41 млн. руб. (индекс производства - 70,31 %), в том числе растениеводство - 1669,16 млн. руб. (индекс производства - 111,53 %), животноводство - 920,25 млн. руб. (индекс производства - 56,86 %).</w:t>
      </w:r>
    </w:p>
    <w:p w14:paraId="1C83E9B0" w14:textId="77777777" w:rsidR="006C6FB0" w:rsidRPr="006C6FB0" w:rsidRDefault="006C6FB0" w:rsidP="006C6FB0">
      <w:pPr>
        <w:suppressAutoHyphens w:val="0"/>
        <w:ind w:firstLine="708"/>
        <w:contextualSpacing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Ожидаемый объем сельскохозяйственной продукции в 2025 году составит 2583,93 млн. руб. (индекс производства - 92,74 %), в том числе растениеводство - 1922,10 млн. руб. (индекс производства - 107,52 %), животноводство - 661,83 млн. руб. (индекс производства - 83,28 %).</w:t>
      </w:r>
    </w:p>
    <w:p w14:paraId="0BA8D185" w14:textId="77777777" w:rsidR="006C6FB0" w:rsidRPr="006C6FB0" w:rsidRDefault="006C6FB0" w:rsidP="006C6FB0">
      <w:pPr>
        <w:suppressAutoHyphens w:val="0"/>
        <w:ind w:firstLine="708"/>
        <w:contextualSpacing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По прогнозу на 2026 год ожидаемый объем сельскохозяйственной продукции по первому варианту (консервативному) составит 2752,17 млн. руб. (индекс производства - 101,15 %), по второму варианту (базовому) составит 2752,56 млн. руб. (индекс производства - 101,55 %).</w:t>
      </w:r>
    </w:p>
    <w:p w14:paraId="667A80DA" w14:textId="77777777" w:rsidR="006C6FB0" w:rsidRPr="006C6FB0" w:rsidRDefault="006C6FB0" w:rsidP="006C6FB0">
      <w:pPr>
        <w:suppressAutoHyphens w:val="0"/>
        <w:ind w:firstLine="708"/>
        <w:contextualSpacing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По прогнозу на 2027 год ожидаемый объем сельскохозяйственной продукции по первому варианту (консервативному) составит 2914,56 млн. руб. (индекс производства - 101,34 %), по второму варианту (базовому) составит 2926,47 млн. руб. (индекс производства - 101,74 %).</w:t>
      </w:r>
    </w:p>
    <w:p w14:paraId="04AE2B7A" w14:textId="77777777" w:rsidR="006C6FB0" w:rsidRPr="006C6FB0" w:rsidRDefault="006C6FB0" w:rsidP="006C6FB0">
      <w:pPr>
        <w:suppressAutoHyphens w:val="0"/>
        <w:ind w:firstLine="708"/>
        <w:contextualSpacing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По прогнозу на 2028 год ожидаемый объем сельскохозяйственной продукции по первому варианту (консервативному) составит 3084,04 млн. руб. (индекс производства - 101,55 %), по второму варианту (базовому) составит 3108,84 млн. руб. (индекс производства - 101,95 %).</w:t>
      </w:r>
    </w:p>
    <w:p w14:paraId="28C69999" w14:textId="77777777" w:rsidR="006C6FB0" w:rsidRPr="006C6FB0" w:rsidRDefault="006C6FB0" w:rsidP="006C6FB0">
      <w:pPr>
        <w:suppressAutoHyphens w:val="0"/>
        <w:ind w:firstLine="708"/>
        <w:jc w:val="both"/>
        <w:rPr>
          <w:color w:val="000000"/>
          <w:sz w:val="28"/>
          <w:szCs w:val="28"/>
        </w:rPr>
      </w:pPr>
      <w:r w:rsidRPr="006C6FB0">
        <w:rPr>
          <w:sz w:val="28"/>
          <w:szCs w:val="28"/>
        </w:rPr>
        <w:t>Основные направления увеличения объемов производства в 2024-2027 годах следующие:</w:t>
      </w:r>
    </w:p>
    <w:p w14:paraId="65FF57D9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1) в сфере растениеводства:</w:t>
      </w:r>
    </w:p>
    <w:p w14:paraId="0FDA14CC" w14:textId="77777777" w:rsidR="006C6FB0" w:rsidRPr="006C6FB0" w:rsidRDefault="006C6FB0" w:rsidP="006C6FB0">
      <w:pPr>
        <w:suppressAutoHyphens w:val="0"/>
        <w:ind w:left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увеличение площадей, занятых овощами и картофелем;</w:t>
      </w:r>
    </w:p>
    <w:p w14:paraId="3C5C9E57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повышение урожайности картофеля, овощей и зерна за счет приобретения высших репродукций и минеральных удобрений;</w:t>
      </w:r>
    </w:p>
    <w:p w14:paraId="48334D57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внедрение ресурсосберегающих технологий выращивания зерновых культур;</w:t>
      </w:r>
    </w:p>
    <w:p w14:paraId="732AE55C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внедрение в севообороты засухоустойчивых культур;</w:t>
      </w:r>
    </w:p>
    <w:p w14:paraId="4FADE3B2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приобретение семян высших репродукций ежегодно до 10 % от общей потребности семян;</w:t>
      </w:r>
    </w:p>
    <w:p w14:paraId="5D050572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2) в сфере животноводства:</w:t>
      </w:r>
    </w:p>
    <w:p w14:paraId="24AEC1D4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повышение продуктивности поголовья скота.</w:t>
      </w:r>
    </w:p>
    <w:p w14:paraId="5F4EAC91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</w:p>
    <w:p w14:paraId="683F2C9C" w14:textId="77777777" w:rsidR="006C6FB0" w:rsidRPr="006C6FB0" w:rsidRDefault="006C6FB0" w:rsidP="006C6FB0">
      <w:pPr>
        <w:suppressAutoHyphens w:val="0"/>
        <w:jc w:val="center"/>
        <w:rPr>
          <w:bCs/>
          <w:sz w:val="28"/>
          <w:szCs w:val="28"/>
        </w:rPr>
      </w:pPr>
      <w:r w:rsidRPr="006C6FB0">
        <w:rPr>
          <w:bCs/>
          <w:sz w:val="28"/>
          <w:szCs w:val="28"/>
        </w:rPr>
        <w:t>Строительство</w:t>
      </w:r>
    </w:p>
    <w:p w14:paraId="5A9F5920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</w:p>
    <w:p w14:paraId="2E2B1584" w14:textId="77777777" w:rsidR="006C6FB0" w:rsidRPr="006C6FB0" w:rsidRDefault="006C6FB0" w:rsidP="006C6FB0">
      <w:pPr>
        <w:suppressAutoHyphens w:val="0"/>
        <w:ind w:right="-2"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Строительный комплекс относится к числу ключевых отраслей, во многом определяющих решение социальных, экономических и технических задач, стоящих перед экономикой города. Одной из самых важных социальных задач </w:t>
      </w:r>
      <w:r w:rsidRPr="006C6FB0">
        <w:rPr>
          <w:sz w:val="28"/>
          <w:szCs w:val="28"/>
        </w:rPr>
        <w:lastRenderedPageBreak/>
        <w:t>города является задача повышения обеспеченности населения благоустроенным жильем.</w:t>
      </w:r>
    </w:p>
    <w:p w14:paraId="45E52A37" w14:textId="77777777" w:rsidR="006C6FB0" w:rsidRPr="006C6FB0" w:rsidRDefault="006C6FB0" w:rsidP="006C6FB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uppressAutoHyphens w:val="0"/>
        <w:ind w:firstLine="708"/>
        <w:jc w:val="both"/>
        <w:rPr>
          <w:sz w:val="28"/>
          <w:szCs w:val="28"/>
          <w:lang w:eastAsia="ru-RU"/>
        </w:rPr>
      </w:pPr>
      <w:r w:rsidRPr="006C6FB0">
        <w:rPr>
          <w:sz w:val="28"/>
          <w:szCs w:val="28"/>
          <w:lang w:eastAsia="ru-RU"/>
        </w:rPr>
        <w:t>Ввод жилья за счет всех источников финансирования в 2024 году на территории г. Орска составил 70058 кв. м (391 жилой дом).</w:t>
      </w:r>
    </w:p>
    <w:p w14:paraId="039161D7" w14:textId="77777777" w:rsidR="006C6FB0" w:rsidRPr="006C6FB0" w:rsidRDefault="006C6FB0" w:rsidP="006C6FB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uppressAutoHyphens w:val="0"/>
        <w:ind w:firstLine="708"/>
        <w:jc w:val="both"/>
        <w:rPr>
          <w:sz w:val="28"/>
          <w:szCs w:val="28"/>
          <w:lang w:eastAsia="ru-RU"/>
        </w:rPr>
      </w:pPr>
      <w:r w:rsidRPr="006C6FB0">
        <w:rPr>
          <w:sz w:val="28"/>
          <w:szCs w:val="28"/>
          <w:lang w:eastAsia="ru-RU"/>
        </w:rPr>
        <w:t>Из них:</w:t>
      </w:r>
    </w:p>
    <w:p w14:paraId="7B63311F" w14:textId="77777777" w:rsidR="006C6FB0" w:rsidRPr="006C6FB0" w:rsidRDefault="006C6FB0" w:rsidP="006C6FB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uppressAutoHyphens w:val="0"/>
        <w:ind w:firstLine="708"/>
        <w:jc w:val="both"/>
        <w:rPr>
          <w:sz w:val="28"/>
          <w:szCs w:val="28"/>
          <w:lang w:eastAsia="ru-RU"/>
        </w:rPr>
      </w:pPr>
      <w:r w:rsidRPr="006C6FB0">
        <w:rPr>
          <w:sz w:val="28"/>
          <w:szCs w:val="28"/>
          <w:lang w:eastAsia="ru-RU"/>
        </w:rPr>
        <w:t>индивидуальными застройщиками введено 65950 кв. м (338 жилых домов);</w:t>
      </w:r>
    </w:p>
    <w:p w14:paraId="27605F0F" w14:textId="77777777" w:rsidR="006C6FB0" w:rsidRPr="006C6FB0" w:rsidRDefault="006C6FB0" w:rsidP="006C6FB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uppressAutoHyphens w:val="0"/>
        <w:ind w:firstLine="708"/>
        <w:jc w:val="both"/>
        <w:rPr>
          <w:rFonts w:ascii="Arial" w:hAnsi="Arial"/>
          <w:lang w:eastAsia="ru-RU"/>
        </w:rPr>
      </w:pPr>
      <w:r w:rsidRPr="006C6FB0">
        <w:rPr>
          <w:sz w:val="28"/>
          <w:szCs w:val="28"/>
          <w:lang w:eastAsia="ru-RU"/>
        </w:rPr>
        <w:t>индивидуальные дома, возведенные застройщиками – юридическими лицами – 4108 кв. м (53 индивидуальных дома).</w:t>
      </w:r>
    </w:p>
    <w:p w14:paraId="372B9266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В соответствии с соглашением от 24.03.2025 № 68-С                                          о реализации регионального проекта «Жильё» на территории г. Орска ввод жилья планируется следующим образом:</w:t>
      </w:r>
    </w:p>
    <w:p w14:paraId="1D9C25A1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в 2025 году - 31000 кв. м; </w:t>
      </w:r>
    </w:p>
    <w:p w14:paraId="0A5C4B69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в 2026 году - 31420 кв. м; </w:t>
      </w:r>
    </w:p>
    <w:p w14:paraId="11C5BE49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в 2027 году - 36604 кв. м; </w:t>
      </w:r>
    </w:p>
    <w:p w14:paraId="6A21A067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в 2028 году - 40165 кв. м.</w:t>
      </w:r>
    </w:p>
    <w:p w14:paraId="27137DDD" w14:textId="77777777" w:rsidR="006C6FB0" w:rsidRPr="006C6FB0" w:rsidRDefault="006C6FB0" w:rsidP="006C6FB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uppressAutoHyphens w:val="0"/>
        <w:ind w:firstLine="708"/>
        <w:jc w:val="both"/>
        <w:rPr>
          <w:sz w:val="28"/>
          <w:szCs w:val="28"/>
          <w:lang w:eastAsia="ru-RU"/>
        </w:rPr>
      </w:pPr>
      <w:r w:rsidRPr="006C6FB0">
        <w:rPr>
          <w:sz w:val="28"/>
          <w:szCs w:val="28"/>
          <w:lang w:eastAsia="ru-RU"/>
        </w:rPr>
        <w:t>За 7 месяцев 2025 года ввод жилья на территории г. Орска составил 91800 кв. м.</w:t>
      </w:r>
    </w:p>
    <w:p w14:paraId="31D05716" w14:textId="77777777" w:rsidR="006C6FB0" w:rsidRPr="006C6FB0" w:rsidRDefault="006C6FB0" w:rsidP="006C6FB0">
      <w:pPr>
        <w:suppressAutoHyphens w:val="0"/>
        <w:jc w:val="center"/>
        <w:rPr>
          <w:bCs/>
          <w:sz w:val="28"/>
          <w:szCs w:val="28"/>
        </w:rPr>
      </w:pPr>
    </w:p>
    <w:p w14:paraId="20A9ABA1" w14:textId="77777777" w:rsidR="006C6FB0" w:rsidRPr="006C6FB0" w:rsidRDefault="006C6FB0" w:rsidP="006C6FB0">
      <w:pPr>
        <w:suppressAutoHyphens w:val="0"/>
        <w:jc w:val="center"/>
        <w:rPr>
          <w:bCs/>
          <w:sz w:val="28"/>
          <w:szCs w:val="28"/>
        </w:rPr>
      </w:pPr>
      <w:r w:rsidRPr="006C6FB0">
        <w:rPr>
          <w:bCs/>
          <w:sz w:val="28"/>
          <w:szCs w:val="28"/>
        </w:rPr>
        <w:t>Торговля и услуги населению</w:t>
      </w:r>
    </w:p>
    <w:p w14:paraId="282A01A7" w14:textId="77777777" w:rsidR="006C6FB0" w:rsidRPr="006C6FB0" w:rsidRDefault="006C6FB0" w:rsidP="006C6FB0">
      <w:pPr>
        <w:suppressAutoHyphens w:val="0"/>
        <w:jc w:val="center"/>
        <w:rPr>
          <w:b/>
          <w:bCs/>
          <w:sz w:val="28"/>
          <w:szCs w:val="28"/>
        </w:rPr>
      </w:pPr>
    </w:p>
    <w:p w14:paraId="6E8E260D" w14:textId="77777777" w:rsidR="006C6FB0" w:rsidRPr="006C6FB0" w:rsidRDefault="006C6FB0" w:rsidP="006C6FB0">
      <w:pPr>
        <w:suppressAutoHyphens w:val="0"/>
        <w:ind w:firstLine="709"/>
        <w:jc w:val="both"/>
        <w:rPr>
          <w:color w:val="0070C0"/>
          <w:sz w:val="28"/>
          <w:szCs w:val="28"/>
          <w:highlight w:val="white"/>
        </w:rPr>
      </w:pPr>
      <w:r w:rsidRPr="006C6FB0">
        <w:rPr>
          <w:bCs/>
          <w:color w:val="000000"/>
          <w:sz w:val="28"/>
          <w:szCs w:val="28"/>
          <w:highlight w:val="white"/>
        </w:rPr>
        <w:t>Оборот</w:t>
      </w:r>
      <w:r w:rsidRPr="006C6FB0">
        <w:rPr>
          <w:color w:val="000000"/>
          <w:sz w:val="28"/>
          <w:szCs w:val="28"/>
          <w:highlight w:val="white"/>
        </w:rPr>
        <w:t xml:space="preserve"> </w:t>
      </w:r>
      <w:r w:rsidRPr="006C6FB0">
        <w:rPr>
          <w:bCs/>
          <w:color w:val="000000"/>
          <w:sz w:val="28"/>
          <w:szCs w:val="28"/>
          <w:highlight w:val="white"/>
        </w:rPr>
        <w:t>розничной</w:t>
      </w:r>
      <w:r w:rsidRPr="006C6FB0">
        <w:rPr>
          <w:color w:val="000000"/>
          <w:sz w:val="28"/>
          <w:szCs w:val="28"/>
          <w:highlight w:val="white"/>
        </w:rPr>
        <w:t xml:space="preserve"> </w:t>
      </w:r>
      <w:r w:rsidRPr="006C6FB0">
        <w:rPr>
          <w:bCs/>
          <w:color w:val="000000"/>
          <w:sz w:val="28"/>
          <w:szCs w:val="28"/>
          <w:highlight w:val="white"/>
        </w:rPr>
        <w:t>торговли</w:t>
      </w:r>
      <w:r w:rsidRPr="006C6FB0">
        <w:rPr>
          <w:color w:val="000000"/>
          <w:sz w:val="28"/>
          <w:szCs w:val="28"/>
          <w:highlight w:val="white"/>
        </w:rPr>
        <w:t xml:space="preserve"> </w:t>
      </w:r>
      <w:r w:rsidRPr="006C6FB0">
        <w:rPr>
          <w:bCs/>
          <w:color w:val="000000"/>
          <w:sz w:val="28"/>
          <w:szCs w:val="28"/>
          <w:highlight w:val="white"/>
        </w:rPr>
        <w:t>города</w:t>
      </w:r>
      <w:r w:rsidRPr="006C6FB0">
        <w:rPr>
          <w:color w:val="000000"/>
          <w:sz w:val="28"/>
          <w:szCs w:val="28"/>
          <w:highlight w:val="white"/>
        </w:rPr>
        <w:t xml:space="preserve"> </w:t>
      </w:r>
      <w:r w:rsidRPr="006C6FB0">
        <w:rPr>
          <w:bCs/>
          <w:color w:val="000000"/>
          <w:sz w:val="28"/>
          <w:szCs w:val="28"/>
          <w:highlight w:val="white"/>
        </w:rPr>
        <w:t>за</w:t>
      </w:r>
      <w:r w:rsidRPr="006C6FB0">
        <w:rPr>
          <w:color w:val="000000"/>
          <w:sz w:val="28"/>
          <w:szCs w:val="28"/>
          <w:highlight w:val="white"/>
        </w:rPr>
        <w:t xml:space="preserve"> </w:t>
      </w:r>
      <w:r w:rsidRPr="006C6FB0">
        <w:rPr>
          <w:bCs/>
          <w:color w:val="000000"/>
          <w:sz w:val="28"/>
          <w:szCs w:val="28"/>
          <w:highlight w:val="white"/>
        </w:rPr>
        <w:t>2024</w:t>
      </w:r>
      <w:r w:rsidRPr="006C6FB0">
        <w:rPr>
          <w:color w:val="000000"/>
          <w:sz w:val="28"/>
          <w:szCs w:val="28"/>
          <w:highlight w:val="white"/>
        </w:rPr>
        <w:t xml:space="preserve"> </w:t>
      </w:r>
      <w:r w:rsidRPr="006C6FB0">
        <w:rPr>
          <w:bCs/>
          <w:color w:val="000000"/>
          <w:sz w:val="28"/>
          <w:szCs w:val="28"/>
          <w:highlight w:val="white"/>
        </w:rPr>
        <w:t>год</w:t>
      </w:r>
      <w:r w:rsidRPr="006C6FB0">
        <w:rPr>
          <w:color w:val="000000"/>
          <w:sz w:val="28"/>
          <w:szCs w:val="28"/>
          <w:highlight w:val="white"/>
        </w:rPr>
        <w:t xml:space="preserve"> повысился по сравнению с уровнем 2023 года на 6,5 % в сопоставимых ценах и составил                            55184,3 млн. руб.</w:t>
      </w:r>
      <w:r w:rsidRPr="006C6FB0">
        <w:rPr>
          <w:color w:val="0070C0"/>
          <w:sz w:val="28"/>
          <w:szCs w:val="28"/>
          <w:highlight w:val="white"/>
        </w:rPr>
        <w:t xml:space="preserve"> </w:t>
      </w:r>
    </w:p>
    <w:p w14:paraId="5E56BE60" w14:textId="77777777" w:rsidR="006C6FB0" w:rsidRPr="006C6FB0" w:rsidRDefault="006C6FB0" w:rsidP="006C6FB0">
      <w:pPr>
        <w:suppressAutoHyphens w:val="0"/>
        <w:ind w:firstLine="709"/>
        <w:jc w:val="both"/>
        <w:rPr>
          <w:sz w:val="28"/>
          <w:highlight w:val="white"/>
        </w:rPr>
      </w:pPr>
      <w:r w:rsidRPr="006C6FB0">
        <w:rPr>
          <w:sz w:val="28"/>
          <w:highlight w:val="white"/>
        </w:rPr>
        <w:t xml:space="preserve">Анализ оборота розничной торговли города Орска в 2023 году выявил следующую структуру: </w:t>
      </w:r>
    </w:p>
    <w:p w14:paraId="40D25A3E" w14:textId="77777777" w:rsidR="006C6FB0" w:rsidRPr="006C6FB0" w:rsidRDefault="006C6FB0" w:rsidP="006C6FB0">
      <w:pPr>
        <w:suppressAutoHyphens w:val="0"/>
        <w:ind w:firstLine="720"/>
        <w:jc w:val="both"/>
        <w:rPr>
          <w:sz w:val="28"/>
          <w:highlight w:val="white"/>
        </w:rPr>
      </w:pPr>
      <w:r w:rsidRPr="006C6FB0">
        <w:rPr>
          <w:sz w:val="28"/>
          <w:highlight w:val="white"/>
        </w:rPr>
        <w:t xml:space="preserve">58,3 % торговли формировалось крупными и средними предприятиями, или 32149,6 млн. руб.; </w:t>
      </w:r>
    </w:p>
    <w:p w14:paraId="60DCCF8B" w14:textId="77777777" w:rsidR="006C6FB0" w:rsidRPr="006C6FB0" w:rsidRDefault="006C6FB0" w:rsidP="006C6FB0">
      <w:pPr>
        <w:suppressAutoHyphens w:val="0"/>
        <w:ind w:left="720"/>
        <w:jc w:val="both"/>
        <w:rPr>
          <w:sz w:val="28"/>
          <w:highlight w:val="white"/>
        </w:rPr>
      </w:pPr>
      <w:r w:rsidRPr="006C6FB0">
        <w:rPr>
          <w:sz w:val="28"/>
          <w:highlight w:val="white"/>
        </w:rPr>
        <w:t>6,6 % - объектами малого предпринимательства, или 3652,3 млн. руб.;</w:t>
      </w:r>
    </w:p>
    <w:p w14:paraId="1212EB3B" w14:textId="77777777" w:rsidR="006C6FB0" w:rsidRPr="006C6FB0" w:rsidRDefault="006C6FB0" w:rsidP="006C6FB0">
      <w:pPr>
        <w:suppressAutoHyphens w:val="0"/>
        <w:ind w:left="720" w:hanging="11"/>
        <w:jc w:val="both"/>
        <w:rPr>
          <w:sz w:val="28"/>
          <w:highlight w:val="white"/>
        </w:rPr>
      </w:pPr>
      <w:r w:rsidRPr="006C6FB0">
        <w:rPr>
          <w:sz w:val="28"/>
          <w:highlight w:val="white"/>
        </w:rPr>
        <w:t xml:space="preserve">5,3 % - микропредприятиями, или 2918,5 млн. руб.; </w:t>
      </w:r>
    </w:p>
    <w:p w14:paraId="7AD6E0D7" w14:textId="77777777" w:rsidR="006C6FB0" w:rsidRPr="006C6FB0" w:rsidRDefault="006C6FB0" w:rsidP="006C6FB0">
      <w:pPr>
        <w:suppressAutoHyphens w:val="0"/>
        <w:ind w:firstLine="709"/>
        <w:jc w:val="both"/>
        <w:rPr>
          <w:sz w:val="28"/>
          <w:highlight w:val="white"/>
        </w:rPr>
      </w:pPr>
      <w:r w:rsidRPr="006C6FB0">
        <w:rPr>
          <w:sz w:val="28"/>
          <w:highlight w:val="white"/>
        </w:rPr>
        <w:t xml:space="preserve">29,7 % составил оборот торговли индивидуальных предпринимателей в розничной торговле, реализующих товары вне рынков и ярмарок, или            16383,9 млн. руб.; </w:t>
      </w:r>
    </w:p>
    <w:p w14:paraId="207C90F8" w14:textId="77777777" w:rsidR="006C6FB0" w:rsidRPr="006C6FB0" w:rsidRDefault="006C6FB0" w:rsidP="006C6FB0">
      <w:pPr>
        <w:suppressAutoHyphens w:val="0"/>
        <w:ind w:firstLine="709"/>
        <w:jc w:val="both"/>
        <w:rPr>
          <w:sz w:val="28"/>
          <w:highlight w:val="white"/>
        </w:rPr>
      </w:pPr>
      <w:r w:rsidRPr="006C6FB0">
        <w:rPr>
          <w:sz w:val="28"/>
          <w:highlight w:val="white"/>
        </w:rPr>
        <w:t>0,1 % - продажа товаров на розничных рынках и ярмарках города, или 80,01 млн. руб.</w:t>
      </w:r>
    </w:p>
    <w:p w14:paraId="65D22D1E" w14:textId="77777777" w:rsidR="006C6FB0" w:rsidRPr="006C6FB0" w:rsidRDefault="006C6FB0" w:rsidP="006C6FB0">
      <w:pPr>
        <w:suppressAutoHyphens w:val="0"/>
        <w:ind w:firstLine="709"/>
        <w:jc w:val="both"/>
        <w:rPr>
          <w:sz w:val="28"/>
          <w:highlight w:val="white"/>
        </w:rPr>
      </w:pPr>
      <w:r w:rsidRPr="006C6FB0">
        <w:rPr>
          <w:sz w:val="28"/>
          <w:highlight w:val="white"/>
        </w:rPr>
        <w:t>Товарооборот на душу населения в 2024 году составил 291630,2 руб., или 24302,5 руб. в месяц, что больше уровня 2023 года на 15,1 % (в 2023     году - 253361,9 руб., или 21113,5 руб. в месяц).</w:t>
      </w:r>
    </w:p>
    <w:p w14:paraId="4B19CC7D" w14:textId="0FF55E65" w:rsidR="006C6FB0" w:rsidRPr="006C6FB0" w:rsidRDefault="006C6FB0" w:rsidP="006C6FB0">
      <w:pPr>
        <w:suppressAutoHyphens w:val="0"/>
        <w:ind w:firstLine="709"/>
        <w:jc w:val="both"/>
        <w:rPr>
          <w:color w:val="0070C0"/>
          <w:sz w:val="28"/>
          <w:highlight w:val="white"/>
        </w:rPr>
      </w:pPr>
      <w:r w:rsidRPr="006C6FB0">
        <w:rPr>
          <w:color w:val="000000"/>
          <w:sz w:val="28"/>
          <w:highlight w:val="white"/>
        </w:rPr>
        <w:t>В структуре оборота розничной торговли преобладал удельный вес непродовольственных товаров. Их доля в 2024 году составила 61,1 %, доля продовольственных товаров - 38,9 %.</w:t>
      </w:r>
    </w:p>
    <w:p w14:paraId="37C6A32A" w14:textId="77777777" w:rsidR="006C6FB0" w:rsidRPr="006C6FB0" w:rsidRDefault="006C6FB0" w:rsidP="006C6FB0">
      <w:pPr>
        <w:suppressAutoHyphens w:val="0"/>
        <w:ind w:firstLine="709"/>
        <w:jc w:val="both"/>
        <w:rPr>
          <w:color w:val="0070C0"/>
          <w:sz w:val="28"/>
          <w:highlight w:val="white"/>
        </w:rPr>
      </w:pPr>
      <w:r w:rsidRPr="006C6FB0">
        <w:rPr>
          <w:color w:val="000000"/>
          <w:sz w:val="28"/>
          <w:szCs w:val="28"/>
          <w:highlight w:val="white"/>
        </w:rPr>
        <w:t>Примерная доля товаров местного производства в обеспечении оборота розничной торговли составляет 15,1 %</w:t>
      </w:r>
      <w:r w:rsidRPr="006C6FB0">
        <w:rPr>
          <w:color w:val="0070C0"/>
          <w:sz w:val="28"/>
          <w:szCs w:val="28"/>
          <w:highlight w:val="white"/>
        </w:rPr>
        <w:t>.</w:t>
      </w:r>
    </w:p>
    <w:p w14:paraId="5A6E4E3C" w14:textId="77777777" w:rsidR="006C6FB0" w:rsidRPr="006C6FB0" w:rsidRDefault="006C6FB0" w:rsidP="006C6FB0">
      <w:pPr>
        <w:suppressAutoHyphens w:val="0"/>
        <w:ind w:firstLine="709"/>
        <w:jc w:val="both"/>
        <w:rPr>
          <w:sz w:val="28"/>
          <w:highlight w:val="white"/>
        </w:rPr>
      </w:pPr>
      <w:r w:rsidRPr="006C6FB0">
        <w:rPr>
          <w:sz w:val="28"/>
          <w:highlight w:val="white"/>
        </w:rPr>
        <w:lastRenderedPageBreak/>
        <w:t>В городе Орске производство потребительских товаров осуществляли наиболее крупные предприятия, как ООО «Орский мясокомбинат</w:t>
      </w:r>
      <w:proofErr w:type="gramStart"/>
      <w:r w:rsidRPr="006C6FB0">
        <w:rPr>
          <w:sz w:val="28"/>
          <w:highlight w:val="white"/>
        </w:rPr>
        <w:t xml:space="preserve">»,   </w:t>
      </w:r>
      <w:proofErr w:type="gramEnd"/>
      <w:r w:rsidRPr="006C6FB0">
        <w:rPr>
          <w:sz w:val="28"/>
          <w:highlight w:val="white"/>
        </w:rPr>
        <w:t xml:space="preserve">                     ЗАО «Орский хлеб», ООО «Агро-Альянс ОМФ», ООО «Пивоваренный завод «Орский», </w:t>
      </w:r>
      <w:r w:rsidRPr="006C6FB0">
        <w:rPr>
          <w:sz w:val="28"/>
          <w:szCs w:val="28"/>
          <w:highlight w:val="white"/>
        </w:rPr>
        <w:t>ООО «Правильные напитки», ООО «Орский мясоперерабатывающий комбинат».</w:t>
      </w:r>
    </w:p>
    <w:p w14:paraId="54BC34AE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  <w:highlight w:val="white"/>
        </w:rPr>
      </w:pPr>
      <w:r w:rsidRPr="006C6FB0">
        <w:rPr>
          <w:color w:val="000000"/>
          <w:sz w:val="28"/>
          <w:szCs w:val="28"/>
          <w:highlight w:val="white"/>
        </w:rPr>
        <w:t>В 2024 году инфраструктура потребительского рынка города была представлена 1088 предприятиями стационарной торговли.</w:t>
      </w:r>
    </w:p>
    <w:p w14:paraId="533DCBBB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  <w:highlight w:val="white"/>
        </w:rPr>
      </w:pPr>
      <w:r w:rsidRPr="006C6FB0">
        <w:rPr>
          <w:color w:val="000000"/>
          <w:sz w:val="28"/>
          <w:szCs w:val="28"/>
          <w:highlight w:val="white"/>
        </w:rPr>
        <w:t xml:space="preserve">На 1 января 2025 года 830 хозяйствующих субъектов осуществляли деятельность по розничной торговле, что составило 1055 предприятий с общей площадью 391,68 тыс. </w:t>
      </w:r>
      <w:r w:rsidRPr="006C6FB0">
        <w:rPr>
          <w:sz w:val="28"/>
          <w:szCs w:val="28"/>
        </w:rPr>
        <w:t>кв. м</w:t>
      </w:r>
      <w:r w:rsidRPr="006C6FB0">
        <w:rPr>
          <w:color w:val="000000"/>
          <w:sz w:val="28"/>
          <w:szCs w:val="28"/>
          <w:highlight w:val="white"/>
        </w:rPr>
        <w:t xml:space="preserve"> и торговой площадью 276,95 тыс. </w:t>
      </w:r>
      <w:r w:rsidRPr="006C6FB0">
        <w:rPr>
          <w:sz w:val="28"/>
          <w:szCs w:val="28"/>
        </w:rPr>
        <w:t>кв. м</w:t>
      </w:r>
      <w:r w:rsidRPr="006C6FB0">
        <w:rPr>
          <w:color w:val="000000"/>
          <w:sz w:val="28"/>
          <w:szCs w:val="28"/>
          <w:highlight w:val="white"/>
        </w:rPr>
        <w:t>. Из общего количества предприятий торговли:</w:t>
      </w:r>
    </w:p>
    <w:p w14:paraId="04BD9A95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  <w:highlight w:val="white"/>
        </w:rPr>
      </w:pPr>
      <w:r w:rsidRPr="006C6FB0">
        <w:rPr>
          <w:color w:val="000000"/>
          <w:sz w:val="28"/>
          <w:highlight w:val="white"/>
        </w:rPr>
        <w:t xml:space="preserve">продовольственные - 360 ед., с общей площадью 114,1 тыс. </w:t>
      </w:r>
      <w:r w:rsidRPr="006C6FB0">
        <w:rPr>
          <w:sz w:val="28"/>
          <w:szCs w:val="28"/>
        </w:rPr>
        <w:t>кв. м</w:t>
      </w:r>
      <w:r w:rsidRPr="006C6FB0">
        <w:rPr>
          <w:color w:val="000000"/>
          <w:sz w:val="28"/>
          <w:highlight w:val="white"/>
        </w:rPr>
        <w:t xml:space="preserve"> и торговой площадью 71,8 тыс. </w:t>
      </w:r>
      <w:r w:rsidRPr="006C6FB0">
        <w:rPr>
          <w:sz w:val="28"/>
          <w:szCs w:val="28"/>
        </w:rPr>
        <w:t>кв. м</w:t>
      </w:r>
      <w:r w:rsidRPr="006C6FB0">
        <w:rPr>
          <w:color w:val="000000"/>
          <w:sz w:val="28"/>
          <w:highlight w:val="white"/>
        </w:rPr>
        <w:t>;</w:t>
      </w:r>
    </w:p>
    <w:p w14:paraId="78DFEAD7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highlight w:val="white"/>
        </w:rPr>
      </w:pPr>
      <w:r w:rsidRPr="006C6FB0">
        <w:rPr>
          <w:color w:val="000000"/>
          <w:sz w:val="28"/>
          <w:highlight w:val="white"/>
        </w:rPr>
        <w:t xml:space="preserve">непродовольственные - 571 ед., с общей площадью 215,4 тыс. </w:t>
      </w:r>
      <w:r w:rsidRPr="006C6FB0">
        <w:rPr>
          <w:sz w:val="28"/>
          <w:szCs w:val="28"/>
        </w:rPr>
        <w:t>кв. м</w:t>
      </w:r>
      <w:r w:rsidRPr="006C6FB0">
        <w:rPr>
          <w:color w:val="000000"/>
          <w:sz w:val="28"/>
          <w:highlight w:val="white"/>
        </w:rPr>
        <w:t xml:space="preserve"> и торговой площадью 153,6 тыс. </w:t>
      </w:r>
      <w:r w:rsidRPr="006C6FB0">
        <w:rPr>
          <w:sz w:val="28"/>
          <w:szCs w:val="28"/>
        </w:rPr>
        <w:t>кв. м</w:t>
      </w:r>
      <w:r w:rsidRPr="006C6FB0">
        <w:rPr>
          <w:color w:val="000000"/>
          <w:sz w:val="28"/>
          <w:highlight w:val="white"/>
        </w:rPr>
        <w:t>;</w:t>
      </w:r>
    </w:p>
    <w:p w14:paraId="41413A75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highlight w:val="white"/>
        </w:rPr>
      </w:pPr>
      <w:r w:rsidRPr="006C6FB0">
        <w:rPr>
          <w:color w:val="000000"/>
          <w:sz w:val="28"/>
          <w:highlight w:val="white"/>
        </w:rPr>
        <w:t xml:space="preserve">со смешанным ассортиментом товаров - 124 ед., с общей площадью 62,2 тыс. </w:t>
      </w:r>
      <w:r w:rsidRPr="006C6FB0">
        <w:rPr>
          <w:sz w:val="28"/>
          <w:szCs w:val="28"/>
        </w:rPr>
        <w:t>кв. м</w:t>
      </w:r>
      <w:r w:rsidRPr="006C6FB0">
        <w:rPr>
          <w:color w:val="000000"/>
          <w:sz w:val="28"/>
          <w:highlight w:val="white"/>
        </w:rPr>
        <w:t xml:space="preserve"> и торговой площадью 51,6 тыс. </w:t>
      </w:r>
      <w:r w:rsidRPr="006C6FB0">
        <w:rPr>
          <w:sz w:val="28"/>
          <w:szCs w:val="28"/>
        </w:rPr>
        <w:t>кв. м</w:t>
      </w:r>
      <w:r w:rsidRPr="006C6FB0">
        <w:rPr>
          <w:color w:val="000000"/>
          <w:sz w:val="28"/>
          <w:highlight w:val="white"/>
        </w:rPr>
        <w:t>.</w:t>
      </w:r>
    </w:p>
    <w:p w14:paraId="7E6C7A2F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  <w:highlight w:val="white"/>
        </w:rPr>
      </w:pPr>
      <w:r w:rsidRPr="006C6FB0">
        <w:rPr>
          <w:bCs/>
          <w:color w:val="000000"/>
          <w:sz w:val="28"/>
          <w:szCs w:val="28"/>
          <w:highlight w:val="white"/>
        </w:rPr>
        <w:t>В 2024 году</w:t>
      </w:r>
      <w:r w:rsidRPr="006C6FB0">
        <w:rPr>
          <w:b/>
          <w:bCs/>
          <w:color w:val="000000"/>
          <w:sz w:val="28"/>
          <w:szCs w:val="28"/>
          <w:highlight w:val="white"/>
        </w:rPr>
        <w:t xml:space="preserve"> </w:t>
      </w:r>
      <w:r w:rsidRPr="006C6FB0">
        <w:rPr>
          <w:bCs/>
          <w:color w:val="000000"/>
          <w:sz w:val="28"/>
          <w:szCs w:val="28"/>
          <w:highlight w:val="white"/>
        </w:rPr>
        <w:t>в городе открыто</w:t>
      </w:r>
      <w:r w:rsidRPr="006C6FB0">
        <w:rPr>
          <w:b/>
          <w:bCs/>
          <w:color w:val="000000"/>
          <w:sz w:val="28"/>
          <w:szCs w:val="28"/>
          <w:highlight w:val="white"/>
        </w:rPr>
        <w:t xml:space="preserve"> </w:t>
      </w:r>
      <w:r w:rsidRPr="006C6FB0">
        <w:rPr>
          <w:bCs/>
          <w:color w:val="000000"/>
          <w:sz w:val="28"/>
          <w:szCs w:val="28"/>
          <w:highlight w:val="white"/>
        </w:rPr>
        <w:t xml:space="preserve">34 </w:t>
      </w:r>
      <w:r w:rsidRPr="006C6FB0">
        <w:rPr>
          <w:color w:val="000000"/>
          <w:sz w:val="28"/>
          <w:szCs w:val="28"/>
          <w:highlight w:val="white"/>
        </w:rPr>
        <w:t xml:space="preserve">торговых предприятия с общей торговой площадью 7838,1 </w:t>
      </w:r>
      <w:r w:rsidRPr="006C6FB0">
        <w:rPr>
          <w:sz w:val="28"/>
          <w:szCs w:val="28"/>
        </w:rPr>
        <w:t>кв. м</w:t>
      </w:r>
      <w:r w:rsidRPr="006C6FB0">
        <w:rPr>
          <w:color w:val="000000"/>
          <w:sz w:val="28"/>
          <w:szCs w:val="28"/>
          <w:highlight w:val="white"/>
        </w:rPr>
        <w:t>.</w:t>
      </w:r>
    </w:p>
    <w:p w14:paraId="22985B8E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  <w:highlight w:val="white"/>
        </w:rPr>
      </w:pPr>
      <w:r w:rsidRPr="006C6FB0">
        <w:rPr>
          <w:color w:val="000000"/>
          <w:sz w:val="28"/>
          <w:highlight w:val="white"/>
        </w:rPr>
        <w:t>Формы и методы торгового обслуживания в магазинах города оставались различными: обслуживание через прилавок осуществляли 21 % от общего ч</w:t>
      </w:r>
      <w:r w:rsidRPr="006C6FB0">
        <w:rPr>
          <w:color w:val="000000"/>
          <w:sz w:val="28"/>
          <w:szCs w:val="28"/>
          <w:highlight w:val="white"/>
        </w:rPr>
        <w:t>исла магазинов; самообслуживание – 79 %.</w:t>
      </w:r>
      <w:r w:rsidRPr="006C6FB0">
        <w:rPr>
          <w:color w:val="0070C0"/>
          <w:sz w:val="28"/>
          <w:szCs w:val="28"/>
          <w:highlight w:val="white"/>
        </w:rPr>
        <w:t xml:space="preserve"> </w:t>
      </w:r>
    </w:p>
    <w:p w14:paraId="49FD2170" w14:textId="3E57328A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  <w:highlight w:val="white"/>
        </w:rPr>
      </w:pPr>
      <w:r w:rsidRPr="006C6FB0">
        <w:rPr>
          <w:color w:val="000000"/>
          <w:sz w:val="28"/>
          <w:szCs w:val="28"/>
          <w:highlight w:val="white"/>
        </w:rPr>
        <w:t xml:space="preserve">В целях обеспечения стабилизации розничных цен на продовольственном рынке города и обеспечения населения сельскохозяйственной продукцией в течение 2024 года в городе проводились ярмарки выходного дня на территории муниципального образования (ул. Ленинского Комсомола, 43; ул. Васнецова, 10; пр. Орский, 7; ул. Спортивная, 1 «в»; ул. Базарная,1; пр. Ленина, 89; ул. </w:t>
      </w:r>
      <w:proofErr w:type="spellStart"/>
      <w:r w:rsidRPr="006C6FB0">
        <w:rPr>
          <w:color w:val="000000"/>
          <w:sz w:val="28"/>
          <w:szCs w:val="28"/>
          <w:highlight w:val="white"/>
        </w:rPr>
        <w:t>Краматорская</w:t>
      </w:r>
      <w:proofErr w:type="spellEnd"/>
      <w:r w:rsidRPr="006C6FB0">
        <w:rPr>
          <w:color w:val="000000"/>
          <w:sz w:val="28"/>
          <w:szCs w:val="28"/>
          <w:highlight w:val="white"/>
        </w:rPr>
        <w:t>, 8 «б»; пл. Комсомольская; ДК Железнодорожников).</w:t>
      </w:r>
    </w:p>
    <w:p w14:paraId="0EF8B123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  <w:highlight w:val="white"/>
        </w:rPr>
      </w:pPr>
      <w:r w:rsidRPr="006C6FB0">
        <w:rPr>
          <w:color w:val="000000"/>
          <w:sz w:val="28"/>
          <w:szCs w:val="28"/>
        </w:rPr>
        <w:t xml:space="preserve">Широко развита в городе и оптовая торговля. По состоянию на                      1 января 2025 года 14 хозяйствующих субъектов осуществляли деятельность по оптовой торговле. Количество принадлежащих им торговых объектов - 33 с площадью 42,754 тыс. </w:t>
      </w:r>
      <w:r w:rsidRPr="006C6FB0">
        <w:rPr>
          <w:sz w:val="28"/>
          <w:szCs w:val="28"/>
        </w:rPr>
        <w:t>кв. м</w:t>
      </w:r>
      <w:r w:rsidRPr="006C6FB0">
        <w:rPr>
          <w:color w:val="000000"/>
          <w:sz w:val="28"/>
          <w:szCs w:val="28"/>
        </w:rPr>
        <w:t xml:space="preserve"> и емкостью складской площади 29988,5 тонн, в том числе:</w:t>
      </w:r>
    </w:p>
    <w:p w14:paraId="75B05152" w14:textId="6A0933DD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 xml:space="preserve">по продовольственной группе - 25 объектов, площадью 34,498 тыс. </w:t>
      </w:r>
      <w:r w:rsidRPr="006C6FB0">
        <w:rPr>
          <w:sz w:val="28"/>
          <w:szCs w:val="28"/>
        </w:rPr>
        <w:t>кв. м</w:t>
      </w:r>
      <w:r w:rsidRPr="006C6FB0">
        <w:rPr>
          <w:color w:val="000000"/>
          <w:sz w:val="28"/>
          <w:szCs w:val="28"/>
        </w:rPr>
        <w:t xml:space="preserve"> и емкостью складской площади 24823 тонны, наличием холодильного оборудования в количестве 30 ед. на 13692 тонны;</w:t>
      </w:r>
    </w:p>
    <w:p w14:paraId="082CAD2E" w14:textId="6A5193CE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 xml:space="preserve">по непродовольственной группе - 8 объектов, площадью 8,256 тыс. </w:t>
      </w:r>
      <w:r w:rsidRPr="006C6FB0">
        <w:rPr>
          <w:sz w:val="28"/>
          <w:szCs w:val="28"/>
        </w:rPr>
        <w:t>кв. м</w:t>
      </w:r>
      <w:r w:rsidRPr="006C6FB0">
        <w:rPr>
          <w:color w:val="000000"/>
          <w:sz w:val="28"/>
          <w:szCs w:val="28"/>
        </w:rPr>
        <w:t xml:space="preserve"> и емкостью складской площади 5165,5 тонн.</w:t>
      </w:r>
    </w:p>
    <w:p w14:paraId="34FC70E3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В 2025 году ожидается увеличение оборота розничной торговли на    4,5 % к уровню 2024 года в сопоставимых ценах. В связи с ожидаемым замедлением инфляционных процессов прогнозируется рост оборота розничной торговли.</w:t>
      </w:r>
    </w:p>
    <w:p w14:paraId="538390A0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lastRenderedPageBreak/>
        <w:t>В 2026-2028 годах динамика потребления населения будет улучшаться, что будет способствовать некоторому увеличению оборота розничной торговли: в 2026 году - на 4-4,9 % к уровню 2025 года, в 2027 году - на 3,8- 4,1 % к уровню 2026 года, в 2028 году - на 3,6-3,9 % к уровню 2027 года.</w:t>
      </w:r>
    </w:p>
    <w:p w14:paraId="795033FF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highlight w:val="white"/>
        </w:rPr>
      </w:pPr>
      <w:r w:rsidRPr="006C6FB0">
        <w:rPr>
          <w:bCs/>
          <w:color w:val="000000"/>
          <w:sz w:val="28"/>
          <w:szCs w:val="28"/>
          <w:highlight w:val="white"/>
        </w:rPr>
        <w:t>Оборот</w:t>
      </w:r>
      <w:r w:rsidRPr="006C6FB0">
        <w:rPr>
          <w:color w:val="000000"/>
          <w:sz w:val="28"/>
          <w:szCs w:val="28"/>
          <w:highlight w:val="white"/>
        </w:rPr>
        <w:t xml:space="preserve"> </w:t>
      </w:r>
      <w:r w:rsidRPr="006C6FB0">
        <w:rPr>
          <w:bCs/>
          <w:color w:val="000000"/>
          <w:sz w:val="28"/>
          <w:szCs w:val="28"/>
          <w:highlight w:val="white"/>
        </w:rPr>
        <w:t>общественного</w:t>
      </w:r>
      <w:r w:rsidRPr="006C6FB0">
        <w:rPr>
          <w:color w:val="000000"/>
          <w:sz w:val="28"/>
          <w:szCs w:val="28"/>
          <w:highlight w:val="white"/>
        </w:rPr>
        <w:t xml:space="preserve"> </w:t>
      </w:r>
      <w:r w:rsidRPr="006C6FB0">
        <w:rPr>
          <w:bCs/>
          <w:color w:val="000000"/>
          <w:sz w:val="28"/>
          <w:szCs w:val="28"/>
          <w:highlight w:val="white"/>
        </w:rPr>
        <w:t>питания</w:t>
      </w:r>
      <w:r w:rsidRPr="006C6FB0">
        <w:rPr>
          <w:color w:val="000000"/>
          <w:sz w:val="28"/>
          <w:szCs w:val="28"/>
          <w:highlight w:val="white"/>
        </w:rPr>
        <w:t xml:space="preserve"> за 2024 год сложился в сумме                 2002,5 млн. руб., что составило 103,4 % в сопоставимых ценах к уровню              2023 года.</w:t>
      </w:r>
      <w:r w:rsidRPr="006C6FB0">
        <w:rPr>
          <w:color w:val="000000"/>
          <w:highlight w:val="white"/>
        </w:rPr>
        <w:t xml:space="preserve"> </w:t>
      </w:r>
    </w:p>
    <w:p w14:paraId="14E7B0BB" w14:textId="77777777" w:rsidR="006C6FB0" w:rsidRPr="006C6FB0" w:rsidRDefault="006C6FB0" w:rsidP="006C6FB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uppressAutoHyphens w:val="0"/>
        <w:ind w:firstLine="709"/>
        <w:jc w:val="both"/>
        <w:rPr>
          <w:color w:val="000000"/>
          <w:sz w:val="28"/>
          <w:szCs w:val="20"/>
          <w:highlight w:val="white"/>
          <w:lang w:eastAsia="ru-RU"/>
        </w:rPr>
      </w:pPr>
      <w:r w:rsidRPr="006C6FB0">
        <w:rPr>
          <w:color w:val="000000"/>
          <w:sz w:val="28"/>
          <w:szCs w:val="20"/>
          <w:highlight w:val="white"/>
          <w:lang w:eastAsia="ru-RU"/>
        </w:rPr>
        <w:t xml:space="preserve">Сеть предприятий общественного питания города представлена ресторанами, барами, кафе, закусочными, столовыми. По состоянию на              1 января 2025 года в городе функционировало 432 предприятия на 41192 посадочных места, в том числе: </w:t>
      </w:r>
    </w:p>
    <w:p w14:paraId="1773A96A" w14:textId="77777777" w:rsidR="006C6FB0" w:rsidRPr="006C6FB0" w:rsidRDefault="006C6FB0" w:rsidP="006C6FB0">
      <w:pPr>
        <w:numPr>
          <w:ilvl w:val="0"/>
          <w:numId w:val="6"/>
        </w:numPr>
        <w:suppressAutoHyphens w:val="0"/>
        <w:ind w:left="1134"/>
        <w:jc w:val="both"/>
        <w:rPr>
          <w:color w:val="000000"/>
          <w:sz w:val="28"/>
          <w:highlight w:val="white"/>
        </w:rPr>
      </w:pPr>
      <w:r w:rsidRPr="006C6FB0">
        <w:rPr>
          <w:color w:val="000000"/>
          <w:sz w:val="28"/>
          <w:highlight w:val="white"/>
        </w:rPr>
        <w:t>предприятия общедоступной сети - 249 на 13223 посадочных мест:</w:t>
      </w:r>
    </w:p>
    <w:p w14:paraId="4B36F2D1" w14:textId="77777777" w:rsidR="006C6FB0" w:rsidRPr="006C6FB0" w:rsidRDefault="006C6FB0" w:rsidP="006C6FB0">
      <w:pPr>
        <w:suppressAutoHyphens w:val="0"/>
        <w:ind w:left="720"/>
        <w:jc w:val="both"/>
        <w:rPr>
          <w:color w:val="000000"/>
          <w:sz w:val="28"/>
          <w:highlight w:val="white"/>
        </w:rPr>
      </w:pPr>
      <w:r w:rsidRPr="006C6FB0">
        <w:rPr>
          <w:color w:val="000000"/>
          <w:sz w:val="28"/>
          <w:highlight w:val="white"/>
        </w:rPr>
        <w:t>рестораны - 15 на 2397 посадочных мест;</w:t>
      </w:r>
    </w:p>
    <w:p w14:paraId="160E1551" w14:textId="77777777" w:rsidR="006C6FB0" w:rsidRPr="006C6FB0" w:rsidRDefault="006C6FB0" w:rsidP="006C6FB0">
      <w:pPr>
        <w:suppressAutoHyphens w:val="0"/>
        <w:ind w:left="720"/>
        <w:jc w:val="both"/>
        <w:rPr>
          <w:color w:val="000000"/>
          <w:sz w:val="28"/>
          <w:highlight w:val="white"/>
        </w:rPr>
      </w:pPr>
      <w:r w:rsidRPr="006C6FB0">
        <w:rPr>
          <w:color w:val="000000"/>
          <w:sz w:val="28"/>
          <w:highlight w:val="white"/>
        </w:rPr>
        <w:t xml:space="preserve">бары - 14 на 618 посадочных мест; </w:t>
      </w:r>
    </w:p>
    <w:p w14:paraId="355492A7" w14:textId="77777777" w:rsidR="006C6FB0" w:rsidRPr="006C6FB0" w:rsidRDefault="006C6FB0" w:rsidP="006C6FB0">
      <w:pPr>
        <w:suppressAutoHyphens w:val="0"/>
        <w:ind w:left="720"/>
        <w:jc w:val="both"/>
        <w:rPr>
          <w:color w:val="000000"/>
          <w:sz w:val="28"/>
          <w:highlight w:val="white"/>
        </w:rPr>
      </w:pPr>
      <w:r w:rsidRPr="006C6FB0">
        <w:rPr>
          <w:color w:val="000000"/>
          <w:sz w:val="28"/>
          <w:highlight w:val="white"/>
        </w:rPr>
        <w:t>кафе - 128 на 7840 посадочных мест;</w:t>
      </w:r>
    </w:p>
    <w:p w14:paraId="088ADC6D" w14:textId="77777777" w:rsidR="006C6FB0" w:rsidRPr="006C6FB0" w:rsidRDefault="006C6FB0" w:rsidP="006C6FB0">
      <w:pPr>
        <w:suppressAutoHyphens w:val="0"/>
        <w:ind w:left="720"/>
        <w:jc w:val="both"/>
        <w:rPr>
          <w:color w:val="000000"/>
          <w:sz w:val="28"/>
          <w:highlight w:val="white"/>
        </w:rPr>
      </w:pPr>
      <w:r w:rsidRPr="006C6FB0">
        <w:rPr>
          <w:color w:val="000000"/>
          <w:sz w:val="28"/>
          <w:highlight w:val="white"/>
        </w:rPr>
        <w:t>столовые - 8 на 759 посадочных мест;</w:t>
      </w:r>
    </w:p>
    <w:p w14:paraId="5236E736" w14:textId="77777777" w:rsidR="006C6FB0" w:rsidRPr="006C6FB0" w:rsidRDefault="006C6FB0" w:rsidP="006C6FB0">
      <w:pPr>
        <w:suppressAutoHyphens w:val="0"/>
        <w:ind w:left="720"/>
        <w:jc w:val="both"/>
        <w:rPr>
          <w:color w:val="000000"/>
          <w:sz w:val="28"/>
          <w:highlight w:val="white"/>
        </w:rPr>
      </w:pPr>
      <w:r w:rsidRPr="006C6FB0">
        <w:rPr>
          <w:color w:val="000000"/>
          <w:sz w:val="28"/>
          <w:highlight w:val="white"/>
        </w:rPr>
        <w:t>закусочные, шашлычные - 12 на 262 посадочных места;</w:t>
      </w:r>
    </w:p>
    <w:p w14:paraId="1F50E380" w14:textId="77777777" w:rsidR="006C6FB0" w:rsidRPr="006C6FB0" w:rsidRDefault="006C6FB0" w:rsidP="006C6FB0">
      <w:pPr>
        <w:suppressAutoHyphens w:val="0"/>
        <w:ind w:left="720"/>
        <w:jc w:val="both"/>
        <w:rPr>
          <w:color w:val="000000"/>
          <w:sz w:val="28"/>
          <w:highlight w:val="white"/>
        </w:rPr>
      </w:pPr>
      <w:r w:rsidRPr="006C6FB0">
        <w:rPr>
          <w:color w:val="000000"/>
          <w:sz w:val="28"/>
          <w:highlight w:val="white"/>
        </w:rPr>
        <w:t>кофейни - 11 на 132 посадочных места;</w:t>
      </w:r>
    </w:p>
    <w:p w14:paraId="7D347A04" w14:textId="77777777" w:rsidR="006C6FB0" w:rsidRPr="006C6FB0" w:rsidRDefault="006C6FB0" w:rsidP="006C6FB0">
      <w:pPr>
        <w:suppressAutoHyphens w:val="0"/>
        <w:ind w:firstLine="708"/>
        <w:jc w:val="both"/>
        <w:rPr>
          <w:color w:val="000000"/>
          <w:sz w:val="28"/>
          <w:highlight w:val="white"/>
        </w:rPr>
      </w:pPr>
      <w:r w:rsidRPr="006C6FB0">
        <w:rPr>
          <w:color w:val="000000"/>
          <w:sz w:val="28"/>
          <w:highlight w:val="white"/>
        </w:rPr>
        <w:t>магазины (отделы), реализующие кулинарную продукцию - 28 на 248 посадочных мест;</w:t>
      </w:r>
    </w:p>
    <w:p w14:paraId="6139E775" w14:textId="77777777" w:rsidR="006C6FB0" w:rsidRPr="006C6FB0" w:rsidRDefault="006C6FB0" w:rsidP="006C6FB0">
      <w:pPr>
        <w:suppressAutoHyphens w:val="0"/>
        <w:ind w:left="720"/>
        <w:jc w:val="both"/>
        <w:rPr>
          <w:color w:val="000000"/>
          <w:sz w:val="28"/>
          <w:szCs w:val="28"/>
          <w:highlight w:val="white"/>
        </w:rPr>
      </w:pPr>
      <w:r w:rsidRPr="006C6FB0">
        <w:rPr>
          <w:color w:val="000000"/>
          <w:sz w:val="28"/>
          <w:highlight w:val="white"/>
        </w:rPr>
        <w:t>буфеты - 21 на 169 посадочных мест;</w:t>
      </w:r>
    </w:p>
    <w:p w14:paraId="05716506" w14:textId="77777777" w:rsidR="006C6FB0" w:rsidRPr="006C6FB0" w:rsidRDefault="006C6FB0" w:rsidP="006C6FB0">
      <w:pPr>
        <w:suppressAutoHyphens w:val="0"/>
        <w:ind w:firstLine="708"/>
        <w:jc w:val="both"/>
        <w:rPr>
          <w:color w:val="000000"/>
          <w:sz w:val="28"/>
          <w:szCs w:val="28"/>
          <w:highlight w:val="white"/>
        </w:rPr>
      </w:pPr>
      <w:proofErr w:type="spellStart"/>
      <w:r w:rsidRPr="006C6FB0">
        <w:rPr>
          <w:color w:val="000000"/>
          <w:sz w:val="28"/>
          <w:highlight w:val="white"/>
        </w:rPr>
        <w:t>фуд</w:t>
      </w:r>
      <w:proofErr w:type="spellEnd"/>
      <w:r w:rsidRPr="006C6FB0">
        <w:rPr>
          <w:color w:val="000000"/>
          <w:sz w:val="28"/>
          <w:highlight w:val="white"/>
        </w:rPr>
        <w:t>-корты, расположенные на территории торговых комплексов, центров - 2 на 124 посадочных места;</w:t>
      </w:r>
    </w:p>
    <w:p w14:paraId="6A3D51C5" w14:textId="77777777" w:rsidR="006C6FB0" w:rsidRPr="006C6FB0" w:rsidRDefault="006C6FB0" w:rsidP="006C6FB0">
      <w:pPr>
        <w:suppressAutoHyphens w:val="0"/>
        <w:jc w:val="both"/>
        <w:rPr>
          <w:color w:val="000000"/>
          <w:sz w:val="28"/>
          <w:szCs w:val="28"/>
          <w:highlight w:val="white"/>
        </w:rPr>
      </w:pPr>
      <w:r w:rsidRPr="006C6FB0">
        <w:rPr>
          <w:color w:val="0070C0"/>
          <w:sz w:val="28"/>
          <w:highlight w:val="white"/>
        </w:rPr>
        <w:t xml:space="preserve">          </w:t>
      </w:r>
      <w:r w:rsidRPr="006C6FB0">
        <w:rPr>
          <w:color w:val="0070C0"/>
          <w:sz w:val="28"/>
          <w:highlight w:val="white"/>
        </w:rPr>
        <w:tab/>
      </w:r>
      <w:r w:rsidRPr="006C6FB0">
        <w:rPr>
          <w:color w:val="000000"/>
          <w:sz w:val="28"/>
          <w:highlight w:val="white"/>
        </w:rPr>
        <w:t>пиццерии - 3 на 180 посадочных мест;</w:t>
      </w:r>
    </w:p>
    <w:p w14:paraId="4D76F46B" w14:textId="77777777" w:rsidR="006C6FB0" w:rsidRPr="006C6FB0" w:rsidRDefault="006C6FB0" w:rsidP="006C6FB0">
      <w:pPr>
        <w:suppressAutoHyphens w:val="0"/>
        <w:jc w:val="both"/>
        <w:rPr>
          <w:color w:val="000000"/>
          <w:sz w:val="28"/>
          <w:szCs w:val="28"/>
          <w:highlight w:val="white"/>
        </w:rPr>
      </w:pPr>
      <w:r w:rsidRPr="006C6FB0">
        <w:rPr>
          <w:color w:val="000000"/>
          <w:sz w:val="28"/>
          <w:highlight w:val="white"/>
        </w:rPr>
        <w:tab/>
        <w:t>другие (предприятия быстрого питания) - 7 на 494 посадочных места.</w:t>
      </w:r>
    </w:p>
    <w:p w14:paraId="678B7E64" w14:textId="77777777" w:rsidR="006C6FB0" w:rsidRPr="006C6FB0" w:rsidRDefault="006C6FB0" w:rsidP="006C6FB0">
      <w:pPr>
        <w:numPr>
          <w:ilvl w:val="0"/>
          <w:numId w:val="6"/>
        </w:numPr>
        <w:suppressAutoHyphens w:val="0"/>
        <w:ind w:left="1134" w:hanging="425"/>
        <w:jc w:val="both"/>
        <w:rPr>
          <w:color w:val="000000"/>
          <w:sz w:val="28"/>
          <w:highlight w:val="white"/>
        </w:rPr>
      </w:pPr>
      <w:r w:rsidRPr="006C6FB0">
        <w:rPr>
          <w:color w:val="000000"/>
          <w:sz w:val="28"/>
          <w:highlight w:val="white"/>
        </w:rPr>
        <w:t>предприятия закрытого типа - 183 на 27969 посадочных мест:</w:t>
      </w:r>
    </w:p>
    <w:p w14:paraId="6D7CB424" w14:textId="77777777" w:rsidR="006C6FB0" w:rsidRPr="006C6FB0" w:rsidRDefault="006C6FB0" w:rsidP="006C6FB0">
      <w:pPr>
        <w:suppressAutoHyphens w:val="0"/>
        <w:ind w:firstLine="708"/>
        <w:jc w:val="both"/>
        <w:rPr>
          <w:color w:val="000000"/>
          <w:sz w:val="28"/>
          <w:highlight w:val="white"/>
        </w:rPr>
      </w:pPr>
      <w:r w:rsidRPr="006C6FB0">
        <w:rPr>
          <w:color w:val="000000"/>
          <w:sz w:val="28"/>
          <w:highlight w:val="white"/>
        </w:rPr>
        <w:t>пищеблоки учреждений дошкольного образования - 69 на 13440 посадочных мест;</w:t>
      </w:r>
    </w:p>
    <w:p w14:paraId="6417C5E8" w14:textId="77777777" w:rsidR="006C6FB0" w:rsidRPr="006C6FB0" w:rsidRDefault="006C6FB0" w:rsidP="006C6FB0">
      <w:pPr>
        <w:suppressAutoHyphens w:val="0"/>
        <w:ind w:firstLine="708"/>
        <w:jc w:val="both"/>
        <w:rPr>
          <w:color w:val="000000"/>
          <w:sz w:val="28"/>
          <w:highlight w:val="white"/>
        </w:rPr>
      </w:pPr>
      <w:r w:rsidRPr="006C6FB0">
        <w:rPr>
          <w:color w:val="000000"/>
          <w:sz w:val="28"/>
          <w:highlight w:val="white"/>
        </w:rPr>
        <w:t>пищеблоки образовательных учреждений - 51 на 8249 посадочных мест;</w:t>
      </w:r>
    </w:p>
    <w:p w14:paraId="7F1046CB" w14:textId="77777777" w:rsidR="006C6FB0" w:rsidRPr="006C6FB0" w:rsidRDefault="006C6FB0" w:rsidP="006C6FB0">
      <w:pPr>
        <w:suppressAutoHyphens w:val="0"/>
        <w:ind w:firstLine="708"/>
        <w:jc w:val="both"/>
        <w:rPr>
          <w:color w:val="000000"/>
          <w:sz w:val="28"/>
          <w:highlight w:val="white"/>
        </w:rPr>
      </w:pPr>
      <w:r w:rsidRPr="006C6FB0">
        <w:rPr>
          <w:color w:val="000000"/>
          <w:sz w:val="28"/>
          <w:highlight w:val="white"/>
        </w:rPr>
        <w:t>пищеблоки учреждений профессионального образования (начального, среднего, высшего) - 15 на 1023 посадочных места;</w:t>
      </w:r>
    </w:p>
    <w:p w14:paraId="2E78E111" w14:textId="77777777" w:rsidR="006C6FB0" w:rsidRPr="006C6FB0" w:rsidRDefault="006C6FB0" w:rsidP="006C6FB0">
      <w:pPr>
        <w:suppressAutoHyphens w:val="0"/>
        <w:ind w:firstLine="708"/>
        <w:jc w:val="both"/>
        <w:rPr>
          <w:color w:val="000000"/>
          <w:sz w:val="28"/>
          <w:highlight w:val="white"/>
        </w:rPr>
      </w:pPr>
      <w:r w:rsidRPr="006C6FB0">
        <w:rPr>
          <w:color w:val="000000"/>
          <w:sz w:val="28"/>
          <w:highlight w:val="white"/>
        </w:rPr>
        <w:t>пищеблоки учреждений здравоохранения - 17 на 2381 посадочное место;</w:t>
      </w:r>
    </w:p>
    <w:p w14:paraId="6E5F24D0" w14:textId="77777777" w:rsidR="006C6FB0" w:rsidRPr="006C6FB0" w:rsidRDefault="006C6FB0" w:rsidP="006C6FB0">
      <w:pPr>
        <w:suppressAutoHyphens w:val="0"/>
        <w:ind w:firstLine="708"/>
        <w:jc w:val="both"/>
        <w:rPr>
          <w:color w:val="000000"/>
          <w:sz w:val="28"/>
          <w:highlight w:val="white"/>
        </w:rPr>
      </w:pPr>
      <w:r w:rsidRPr="006C6FB0">
        <w:rPr>
          <w:color w:val="000000"/>
          <w:sz w:val="28"/>
          <w:highlight w:val="white"/>
        </w:rPr>
        <w:t xml:space="preserve">пищеблоки учреждений социальной защиты населения - 7 на 688 посадочных мест; </w:t>
      </w:r>
    </w:p>
    <w:p w14:paraId="53141F05" w14:textId="77777777" w:rsidR="006C6FB0" w:rsidRPr="006C6FB0" w:rsidRDefault="006C6FB0" w:rsidP="006C6FB0">
      <w:pPr>
        <w:suppressAutoHyphens w:val="0"/>
        <w:ind w:firstLine="708"/>
        <w:jc w:val="both"/>
        <w:rPr>
          <w:color w:val="000000"/>
          <w:sz w:val="28"/>
          <w:highlight w:val="white"/>
        </w:rPr>
      </w:pPr>
      <w:r w:rsidRPr="006C6FB0">
        <w:rPr>
          <w:color w:val="000000"/>
          <w:sz w:val="28"/>
          <w:highlight w:val="white"/>
        </w:rPr>
        <w:t>пищеблоки (объекты) организаций физической культуры и спорта - 24 на 2188 посадочных мест.</w:t>
      </w:r>
    </w:p>
    <w:p w14:paraId="45F6EC8A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bCs/>
          <w:color w:val="000000"/>
          <w:sz w:val="28"/>
          <w:szCs w:val="28"/>
          <w:highlight w:val="white"/>
        </w:rPr>
        <w:t>В 2024 году</w:t>
      </w:r>
      <w:r w:rsidRPr="006C6FB0">
        <w:rPr>
          <w:b/>
          <w:bCs/>
          <w:color w:val="000000"/>
          <w:sz w:val="28"/>
          <w:szCs w:val="28"/>
          <w:highlight w:val="white"/>
        </w:rPr>
        <w:t xml:space="preserve"> </w:t>
      </w:r>
      <w:r w:rsidRPr="006C6FB0">
        <w:rPr>
          <w:bCs/>
          <w:color w:val="000000"/>
          <w:sz w:val="28"/>
          <w:szCs w:val="28"/>
          <w:highlight w:val="white"/>
        </w:rPr>
        <w:t>в городе открыто</w:t>
      </w:r>
      <w:r w:rsidRPr="006C6FB0">
        <w:rPr>
          <w:b/>
          <w:bCs/>
          <w:color w:val="000000"/>
          <w:sz w:val="28"/>
          <w:szCs w:val="28"/>
          <w:highlight w:val="white"/>
        </w:rPr>
        <w:t xml:space="preserve"> </w:t>
      </w:r>
      <w:r w:rsidRPr="006C6FB0">
        <w:rPr>
          <w:bCs/>
          <w:color w:val="000000"/>
          <w:sz w:val="28"/>
          <w:szCs w:val="28"/>
          <w:highlight w:val="white"/>
        </w:rPr>
        <w:t xml:space="preserve">9 </w:t>
      </w:r>
      <w:r w:rsidRPr="006C6FB0">
        <w:rPr>
          <w:color w:val="000000"/>
          <w:sz w:val="28"/>
          <w:szCs w:val="28"/>
          <w:highlight w:val="white"/>
        </w:rPr>
        <w:t xml:space="preserve">объектов общественного питания на 596 посадочных мест. </w:t>
      </w:r>
    </w:p>
    <w:p w14:paraId="2CDD4F4A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В целях наиболее полного удовлетворения потребностей населения в летний период действовала сезонная сеть предприятий питания - летние кафе. В отчетном году на территории города функционировало 37 сезонных предприятий летнего типа на 3464 посадочных места.</w:t>
      </w:r>
    </w:p>
    <w:p w14:paraId="4137859A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  <w:highlight w:val="white"/>
        </w:rPr>
      </w:pPr>
      <w:r w:rsidRPr="006C6FB0">
        <w:rPr>
          <w:color w:val="000000"/>
          <w:sz w:val="28"/>
          <w:szCs w:val="28"/>
        </w:rPr>
        <w:t xml:space="preserve">В 2025 году в связи с замедлением инфляции прогнозируется рост оборота общественного питания на 104,5 % к 2024 году в сопоставимых ценах. В </w:t>
      </w:r>
      <w:r w:rsidRPr="006C6FB0">
        <w:rPr>
          <w:color w:val="000000"/>
          <w:sz w:val="28"/>
          <w:szCs w:val="28"/>
        </w:rPr>
        <w:lastRenderedPageBreak/>
        <w:t>2026 году по обороту общественного питания так же прогнозируется рост по консервативному варианту - 101 %, а по базовому варианту - 102,5 %; в 2027 году и 2028 году предполагается рост по консервативному варианту - 102 %, по базовому варианту - 102,5 %.</w:t>
      </w:r>
    </w:p>
    <w:p w14:paraId="0A0D35DF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 xml:space="preserve">Объем платных услуг в 2024 году, оказанных населению города юридическими и физическими лицами, с учетом оценки скрытой и неформальной деятельности во всех секторах экономики составил                 20783,39 млн. руб., или 104,7 % к уровню 2023 года в сопоставимых ценах. </w:t>
      </w:r>
    </w:p>
    <w:p w14:paraId="37D86615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Сегодня в городе Орске создана современная индустрия сервиса, которая представлена предприятиями по следующим видам экономической деятельности:</w:t>
      </w:r>
    </w:p>
    <w:p w14:paraId="03D104B5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транспортировка и хранение;</w:t>
      </w:r>
    </w:p>
    <w:p w14:paraId="04AE3567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 xml:space="preserve">строительство; </w:t>
      </w:r>
    </w:p>
    <w:p w14:paraId="2A4352E3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образование;</w:t>
      </w:r>
    </w:p>
    <w:p w14:paraId="73CF9738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деятельность в области информации и связи;</w:t>
      </w:r>
    </w:p>
    <w:p w14:paraId="7DE9277E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деятельность по операциям с недвижимым имуществом;</w:t>
      </w:r>
    </w:p>
    <w:p w14:paraId="749CF931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деятельность в области здравоохранения и социальных услуг.</w:t>
      </w:r>
    </w:p>
    <w:p w14:paraId="4510C6B6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В городе представлены и менее распространенные виды услуг:</w:t>
      </w:r>
    </w:p>
    <w:p w14:paraId="2FA3FBFA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курьерские услуги;</w:t>
      </w:r>
    </w:p>
    <w:p w14:paraId="410660B7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оформление и декор стилизованной вечеринки;</w:t>
      </w:r>
    </w:p>
    <w:p w14:paraId="2CB91D7B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 xml:space="preserve">поздравление ростовой куклой; </w:t>
      </w:r>
    </w:p>
    <w:p w14:paraId="54ACB8B8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фотосессии;</w:t>
      </w:r>
    </w:p>
    <w:p w14:paraId="01375E2A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услуги в области косметологии и оздоровительных процедур;</w:t>
      </w:r>
    </w:p>
    <w:p w14:paraId="44241346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груминг (услуги по уходу за домашними питомцами);</w:t>
      </w:r>
    </w:p>
    <w:p w14:paraId="3704501B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кейтеринг (выездное ресторанное обслуживание, доставка готовой еды в офис, на дом);</w:t>
      </w:r>
    </w:p>
    <w:p w14:paraId="3B81DB6C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чистка перьевых и пуховых подушек;</w:t>
      </w:r>
    </w:p>
    <w:p w14:paraId="7FCBA03D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клининговые услуги (уборка помещений);</w:t>
      </w:r>
    </w:p>
    <w:p w14:paraId="41CF347A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 xml:space="preserve">шеринг самокатов; </w:t>
      </w:r>
    </w:p>
    <w:p w14:paraId="451D10F3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услуги по эвакуации автомобилей при ДТП и многое другое.</w:t>
      </w:r>
    </w:p>
    <w:p w14:paraId="072011F2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Бытовое обслуживание осуществляется в значительной части субъектами малого и среднего предпринимательства, основная цель которых - удовлетворение возрастающего спроса населения по различным направлениям с помощью внедрения новых технологий, современного оборудования и повышения качества обслуживания.</w:t>
      </w:r>
    </w:p>
    <w:p w14:paraId="745D3851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 xml:space="preserve">В 2025 году объем платных услуг населению оценивается в сумме               23825,87 млн. руб., или 103 % к уровню 2024 года в сопоставимых ценах.        </w:t>
      </w:r>
    </w:p>
    <w:p w14:paraId="37467F9A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 xml:space="preserve">В связи с замедлением инфляционных процессов прогнозируется постепенное улучшение ситуации на рынке оказания услуг населению. Как следствие объем платных услуг в 2026 ожидается в сумме 25961,78 млн. руб., или 102,7 % к уровню 2025 года по консервативному варианту и 26037,62 млн. руб., или 103 % по базовому варианту. </w:t>
      </w:r>
    </w:p>
    <w:p w14:paraId="2699FA4F" w14:textId="17DF2282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lastRenderedPageBreak/>
        <w:t xml:space="preserve">В 2027 году платных услуг населению города прогнозируется оказать по первому варианту на сумму 27754,05 млн. руб., или 102,3 % к уровню 2026 года, по второму варианту - 27971,17 млн. руб., или 102,8 %.  </w:t>
      </w:r>
    </w:p>
    <w:p w14:paraId="7C24677C" w14:textId="35AF0EFF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  <w:highlight w:val="white"/>
        </w:rPr>
      </w:pPr>
      <w:r w:rsidRPr="006C6FB0">
        <w:rPr>
          <w:color w:val="000000"/>
          <w:sz w:val="28"/>
          <w:szCs w:val="28"/>
        </w:rPr>
        <w:t>В 2028 году по первому варианту объем платных услуг прогнозируется в сумме 29528,09 млн. руб., что составит 102,3 % к уровню 2027 года, по второму варианту - 29904,54 млн. руб., или 102,8 %.</w:t>
      </w:r>
    </w:p>
    <w:p w14:paraId="1BA3087E" w14:textId="77777777" w:rsidR="006C6FB0" w:rsidRPr="006C6FB0" w:rsidRDefault="006C6FB0" w:rsidP="006C6FB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uppressAutoHyphens w:val="0"/>
        <w:ind w:firstLine="720"/>
        <w:jc w:val="both"/>
        <w:rPr>
          <w:sz w:val="28"/>
          <w:szCs w:val="28"/>
          <w:lang w:eastAsia="ru-RU"/>
        </w:rPr>
      </w:pPr>
    </w:p>
    <w:p w14:paraId="58899AC5" w14:textId="77777777" w:rsidR="006C6FB0" w:rsidRPr="006C6FB0" w:rsidRDefault="006C6FB0" w:rsidP="006C6FB0">
      <w:pPr>
        <w:suppressAutoHyphens w:val="0"/>
        <w:jc w:val="center"/>
        <w:rPr>
          <w:bCs/>
          <w:sz w:val="28"/>
          <w:szCs w:val="28"/>
          <w:highlight w:val="white"/>
        </w:rPr>
      </w:pPr>
      <w:r w:rsidRPr="006C6FB0">
        <w:rPr>
          <w:bCs/>
          <w:sz w:val="28"/>
          <w:szCs w:val="28"/>
          <w:highlight w:val="white"/>
        </w:rPr>
        <w:t>Малое и среднее предпринимательство</w:t>
      </w:r>
    </w:p>
    <w:p w14:paraId="32035EF8" w14:textId="77777777" w:rsidR="006C6FB0" w:rsidRPr="006C6FB0" w:rsidRDefault="006C6FB0" w:rsidP="006C6FB0">
      <w:pPr>
        <w:suppressAutoHyphens w:val="0"/>
        <w:jc w:val="center"/>
        <w:rPr>
          <w:sz w:val="28"/>
          <w:szCs w:val="28"/>
          <w:highlight w:val="white"/>
        </w:rPr>
      </w:pPr>
    </w:p>
    <w:p w14:paraId="465F1D0C" w14:textId="77777777" w:rsidR="006C6FB0" w:rsidRPr="006C6FB0" w:rsidRDefault="006C6FB0" w:rsidP="006C6FB0">
      <w:pPr>
        <w:widowControl w:val="0"/>
        <w:suppressAutoHyphens w:val="0"/>
        <w:ind w:firstLine="709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 xml:space="preserve">Разработка прогноза по разделу «Малое и среднее предпринимательство, включая микропредприятия» осложнена тем, что территориальным органом Федеральной службы государственной статистики по Оренбургской области запрашиваемая информация предоставляется не полностью в связи с отсутствием данных по организациям, относящимся к субъектам малого предпринимательства. Исходя из вышеизложенного, невозможно отследить динамику по показателям раздела, что затрудняет оценку текущего года и прогнозируемого периода. </w:t>
      </w:r>
    </w:p>
    <w:p w14:paraId="49EA1DBD" w14:textId="77777777" w:rsidR="006C6FB0" w:rsidRPr="006C6FB0" w:rsidRDefault="006C6FB0" w:rsidP="006C6FB0">
      <w:pPr>
        <w:widowControl w:val="0"/>
        <w:suppressAutoHyphens w:val="0"/>
        <w:ind w:firstLine="709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>Раздел прогноза «Малое и среднее предпринимательство, включая микропредприятия»</w:t>
      </w:r>
      <w:r w:rsidRPr="006C6FB0">
        <w:rPr>
          <w:color w:val="FF0000"/>
          <w:sz w:val="28"/>
          <w:szCs w:val="28"/>
          <w:highlight w:val="white"/>
        </w:rPr>
        <w:t xml:space="preserve"> </w:t>
      </w:r>
      <w:r w:rsidRPr="006C6FB0">
        <w:rPr>
          <w:sz w:val="28"/>
          <w:szCs w:val="28"/>
          <w:highlight w:val="white"/>
        </w:rPr>
        <w:t>по г. Орску на период до 2027 года подготовлен с использованием информации, представленной Федеральной налоговой службой, реестра субъектов малого и среднего предпринимательства, а также анализа и расчета показателей развития малого и среднего бизнеса за 2023 год.</w:t>
      </w:r>
    </w:p>
    <w:p w14:paraId="3583C755" w14:textId="77777777" w:rsidR="006C6FB0" w:rsidRPr="006C6FB0" w:rsidRDefault="006C6FB0" w:rsidP="006C6FB0">
      <w:pPr>
        <w:widowControl w:val="0"/>
        <w:suppressAutoHyphens w:val="0"/>
        <w:ind w:firstLine="709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 xml:space="preserve">В рамках реализации </w:t>
      </w:r>
      <w:hyperlink r:id="rId9" w:tooltip="garantF1://12054854.0" w:history="1">
        <w:r w:rsidRPr="006C6FB0">
          <w:rPr>
            <w:sz w:val="28"/>
            <w:szCs w:val="28"/>
            <w:highlight w:val="white"/>
          </w:rPr>
          <w:t>Федерального закона</w:t>
        </w:r>
      </w:hyperlink>
      <w:r w:rsidRPr="006C6FB0">
        <w:rPr>
          <w:sz w:val="28"/>
          <w:szCs w:val="28"/>
          <w:highlight w:val="white"/>
        </w:rPr>
        <w:t xml:space="preserve"> от 24 июля 2007 года                   № 209-ФЗ «О развитии малого и среднего предпринимательства в Российской Федерации», Федерального закона от 6 октября 2003 года      № 131-ФЗ «Об общих принципах организации местного самоуправления в Российской Федерации», а также распоряжения Правительства Российской Федерации от 2 июня 2016 года № 1083-р «О Стратегии развития малого и среднего предпринимательства в Российской Федерации на период                            до 2030 года» постановлением администрации города Орска</w:t>
      </w:r>
      <w:r w:rsidRPr="006C6FB0">
        <w:rPr>
          <w:color w:val="FF0000"/>
          <w:sz w:val="28"/>
          <w:szCs w:val="28"/>
          <w:highlight w:val="white"/>
        </w:rPr>
        <w:t xml:space="preserve"> </w:t>
      </w:r>
      <w:r w:rsidRPr="006C6FB0">
        <w:rPr>
          <w:sz w:val="28"/>
          <w:szCs w:val="28"/>
          <w:highlight w:val="white"/>
        </w:rPr>
        <w:t>от 31 октября 2022 года № 3613-п утверждена муниципальная программа «О развитии малого и среднего предпринимательства в городе Орске» (далее – программа).</w:t>
      </w:r>
    </w:p>
    <w:p w14:paraId="1B82E265" w14:textId="77777777" w:rsidR="006C6FB0" w:rsidRPr="006C6FB0" w:rsidRDefault="006C6FB0" w:rsidP="006C6FB0">
      <w:pPr>
        <w:widowControl w:val="0"/>
        <w:suppressAutoHyphens w:val="0"/>
        <w:ind w:firstLine="709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 xml:space="preserve"> В городе действует учреждение инфраструктуры поддержки малого и среднего предпринимательства – муниципальное бюджетное учреждение «Бизнес-инкубатор «Орский» (далее – МБУ «Бизнес-инкубатор «Орский»). Деятельность учреждения направлена на поддержку и развитие малого и среднего предпринимательства в рамках действующего законодательства</w:t>
      </w:r>
      <w:r w:rsidRPr="006C6FB0">
        <w:rPr>
          <w:sz w:val="28"/>
          <w:szCs w:val="28"/>
        </w:rPr>
        <w:t xml:space="preserve"> с учетом полномочий муниципального образования «Город Орск».</w:t>
      </w:r>
    </w:p>
    <w:p w14:paraId="0734005B" w14:textId="59083093" w:rsidR="006C6FB0" w:rsidRPr="006C6FB0" w:rsidRDefault="006C6FB0" w:rsidP="006C6FB0">
      <w:pPr>
        <w:widowControl w:val="0"/>
        <w:suppressAutoHyphens w:val="0"/>
        <w:ind w:firstLine="709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</w:rPr>
        <w:t>В</w:t>
      </w:r>
      <w:r w:rsidRPr="006C6FB0">
        <w:rPr>
          <w:sz w:val="28"/>
          <w:szCs w:val="28"/>
          <w:highlight w:val="white"/>
        </w:rPr>
        <w:t xml:space="preserve"> муниципальном образовании действует совещательный орган по обсуждению вопросов малого и среднего предпринимательства </w:t>
      </w:r>
      <w:proofErr w:type="gramStart"/>
      <w:r w:rsidRPr="006C6FB0">
        <w:rPr>
          <w:sz w:val="28"/>
          <w:szCs w:val="28"/>
          <w:highlight w:val="white"/>
        </w:rPr>
        <w:t>-  о</w:t>
      </w:r>
      <w:r w:rsidRPr="006C6FB0">
        <w:rPr>
          <w:bCs/>
          <w:sz w:val="28"/>
          <w:szCs w:val="28"/>
          <w:highlight w:val="white"/>
        </w:rPr>
        <w:t>бщественный</w:t>
      </w:r>
      <w:proofErr w:type="gramEnd"/>
      <w:r w:rsidRPr="006C6FB0">
        <w:rPr>
          <w:bCs/>
          <w:sz w:val="28"/>
          <w:szCs w:val="28"/>
          <w:highlight w:val="white"/>
        </w:rPr>
        <w:t xml:space="preserve"> Совет предпринимателей при главе города Орска. В 2024-2025 годах проведено 5 заседаний, на которых обсуждались вопросы по развитию бизнеса и санкций в отношении России, а также о мерах поддержки участникам специальной военной операции (далее - СВО).</w:t>
      </w:r>
    </w:p>
    <w:p w14:paraId="70FE575B" w14:textId="77777777" w:rsidR="006C6FB0" w:rsidRPr="006C6FB0" w:rsidRDefault="006C6FB0" w:rsidP="006C6FB0">
      <w:pPr>
        <w:suppressAutoHyphens w:val="0"/>
        <w:ind w:firstLine="754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lastRenderedPageBreak/>
        <w:t>На территории города Орска на 1 января 2025 года, согласно данным единого реестра субъектов малого и среднего предпринимательства, осуществляют свою деятельность 6988 предприятий, из них индивидуальных предпринимателей (далее - ИП) - 5072, малых предприятий, включая микропредприятия, - 1904 и 12 средних.</w:t>
      </w:r>
      <w:r w:rsidRPr="006C6FB0">
        <w:rPr>
          <w:sz w:val="28"/>
          <w:szCs w:val="28"/>
        </w:rPr>
        <w:t xml:space="preserve"> </w:t>
      </w:r>
    </w:p>
    <w:p w14:paraId="686A3604" w14:textId="77777777" w:rsidR="006C6FB0" w:rsidRPr="006C6FB0" w:rsidRDefault="006C6FB0" w:rsidP="006C6FB0">
      <w:pPr>
        <w:suppressAutoHyphens w:val="0"/>
        <w:ind w:firstLine="754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>Количество средних предприятий на 1 января 2025 года по сравнению с 1 января 2024 года осталось прежним</w:t>
      </w:r>
      <w:r w:rsidRPr="006C6FB0">
        <w:rPr>
          <w:sz w:val="28"/>
          <w:szCs w:val="28"/>
        </w:rPr>
        <w:t>.</w:t>
      </w:r>
    </w:p>
    <w:p w14:paraId="4DA73050" w14:textId="77777777" w:rsidR="006C6FB0" w:rsidRPr="006C6FB0" w:rsidRDefault="006C6FB0" w:rsidP="006C6FB0">
      <w:pPr>
        <w:suppressAutoHyphens w:val="0"/>
        <w:ind w:firstLine="754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 xml:space="preserve">Среднесписочная численность работников, занятых на средних предприятиях, в 2024 году составила 1417 человек, </w:t>
      </w:r>
      <w:r w:rsidRPr="006C6FB0">
        <w:rPr>
          <w:sz w:val="28"/>
          <w:szCs w:val="28"/>
        </w:rPr>
        <w:t>что н</w:t>
      </w:r>
      <w:r w:rsidRPr="006C6FB0">
        <w:rPr>
          <w:sz w:val="28"/>
          <w:szCs w:val="28"/>
          <w:highlight w:val="white"/>
        </w:rPr>
        <w:t>а 7,9 % ниже по отношению к 2023 году.</w:t>
      </w:r>
    </w:p>
    <w:p w14:paraId="21F54661" w14:textId="77777777" w:rsidR="006C6FB0" w:rsidRPr="006C6FB0" w:rsidRDefault="006C6FB0" w:rsidP="006C6FB0">
      <w:pPr>
        <w:suppressAutoHyphens w:val="0"/>
        <w:ind w:firstLine="754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>Оборот средних предприятий в 2024 году составил 3785,5 млн. рублей. По отношению к предыдущему году увеличение составило 18,8 %</w:t>
      </w:r>
      <w:r w:rsidRPr="006C6FB0">
        <w:rPr>
          <w:sz w:val="28"/>
          <w:szCs w:val="28"/>
        </w:rPr>
        <w:t>.</w:t>
      </w:r>
    </w:p>
    <w:p w14:paraId="5999BE7E" w14:textId="77777777" w:rsidR="006C6FB0" w:rsidRPr="006C6FB0" w:rsidRDefault="006C6FB0" w:rsidP="006C6FB0">
      <w:pPr>
        <w:widowControl w:val="0"/>
        <w:suppressAutoHyphens w:val="0"/>
        <w:ind w:firstLine="720"/>
        <w:jc w:val="both"/>
        <w:rPr>
          <w:color w:val="000000"/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>Количество малых предприятий, включая микропредприятия, в                   2024 году составило 1904 единицы (микропредприятия 1726, малые предприятия 178), что на 2,5 % меньше</w:t>
      </w:r>
      <w:r w:rsidRPr="006C6FB0">
        <w:rPr>
          <w:color w:val="000000"/>
          <w:sz w:val="28"/>
          <w:szCs w:val="28"/>
        </w:rPr>
        <w:t>.</w:t>
      </w:r>
    </w:p>
    <w:p w14:paraId="7A2DDE02" w14:textId="77777777" w:rsidR="006C6FB0" w:rsidRPr="006C6FB0" w:rsidRDefault="006C6FB0" w:rsidP="006C6FB0">
      <w:pPr>
        <w:widowControl w:val="0"/>
        <w:suppressAutoHyphens w:val="0"/>
        <w:ind w:firstLine="720"/>
        <w:jc w:val="both"/>
        <w:rPr>
          <w:sz w:val="28"/>
          <w:szCs w:val="28"/>
        </w:rPr>
      </w:pPr>
      <w:r w:rsidRPr="006C6FB0">
        <w:rPr>
          <w:sz w:val="28"/>
          <w:szCs w:val="28"/>
          <w:highlight w:val="white"/>
        </w:rPr>
        <w:t>Среднесписочная численность работников малых предприятий, включая микропредприятия, на 1 января 2025 года составляла 9042 человека,</w:t>
      </w:r>
      <w:r w:rsidRPr="006C6FB0">
        <w:rPr>
          <w:color w:val="FF0000"/>
          <w:sz w:val="28"/>
          <w:szCs w:val="28"/>
          <w:highlight w:val="white"/>
        </w:rPr>
        <w:t xml:space="preserve"> </w:t>
      </w:r>
      <w:r w:rsidRPr="006C6FB0">
        <w:rPr>
          <w:sz w:val="28"/>
          <w:szCs w:val="28"/>
          <w:highlight w:val="white"/>
        </w:rPr>
        <w:t>что на 4,2 % меньше, чем в предыдущем году</w:t>
      </w:r>
      <w:r w:rsidRPr="006C6FB0">
        <w:rPr>
          <w:sz w:val="28"/>
          <w:szCs w:val="28"/>
        </w:rPr>
        <w:t xml:space="preserve">. </w:t>
      </w:r>
    </w:p>
    <w:p w14:paraId="4CAAE4B1" w14:textId="77777777" w:rsidR="006C6FB0" w:rsidRPr="006C6FB0" w:rsidRDefault="006C6FB0" w:rsidP="006C6FB0">
      <w:pPr>
        <w:widowControl w:val="0"/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  <w:highlight w:val="white"/>
        </w:rPr>
        <w:t>Количество индивидуальных предпринимателей в 2024 году выросло по отношению к предыдущему году на 5,6 %. Численность работников, занятых у индивидуальных предпринимателей, сократилась на 6,7 % и составила 9151 человек.</w:t>
      </w:r>
      <w:r w:rsidRPr="006C6FB0">
        <w:rPr>
          <w:sz w:val="28"/>
          <w:szCs w:val="28"/>
        </w:rPr>
        <w:t xml:space="preserve"> </w:t>
      </w:r>
    </w:p>
    <w:p w14:paraId="53143EC7" w14:textId="77777777" w:rsidR="006C6FB0" w:rsidRPr="006C6FB0" w:rsidRDefault="006C6FB0" w:rsidP="006C6FB0">
      <w:pPr>
        <w:widowControl w:val="0"/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Сокращение численности работников, занятых на средних, </w:t>
      </w:r>
      <w:r w:rsidRPr="006C6FB0">
        <w:rPr>
          <w:sz w:val="28"/>
          <w:szCs w:val="28"/>
          <w:highlight w:val="white"/>
        </w:rPr>
        <w:t>малых, включая микропредприятия</w:t>
      </w:r>
      <w:r w:rsidRPr="006C6FB0">
        <w:rPr>
          <w:sz w:val="28"/>
          <w:szCs w:val="28"/>
        </w:rPr>
        <w:t xml:space="preserve"> и </w:t>
      </w:r>
      <w:r w:rsidRPr="006C6FB0">
        <w:rPr>
          <w:sz w:val="28"/>
          <w:szCs w:val="28"/>
          <w:highlight w:val="white"/>
        </w:rPr>
        <w:t>работников, занятых у индивидуальных предпринимателей</w:t>
      </w:r>
      <w:r w:rsidRPr="006C6FB0">
        <w:rPr>
          <w:sz w:val="28"/>
          <w:szCs w:val="28"/>
        </w:rPr>
        <w:t xml:space="preserve"> </w:t>
      </w:r>
      <w:r w:rsidRPr="006C6FB0">
        <w:rPr>
          <w:sz w:val="28"/>
          <w:szCs w:val="28"/>
          <w:highlight w:val="white"/>
        </w:rPr>
        <w:t>связано с дефицитом кадров, в том числе в связи с мобилизацией граждан в зону СВО, а также со значительной конкуренцией с крупными предприятиями города, в том числе по заработной плат</w:t>
      </w:r>
      <w:r w:rsidRPr="006C6FB0">
        <w:rPr>
          <w:sz w:val="28"/>
          <w:szCs w:val="28"/>
        </w:rPr>
        <w:t>е.</w:t>
      </w:r>
    </w:p>
    <w:p w14:paraId="4AB94863" w14:textId="6BA5D3E9" w:rsidR="006C6FB0" w:rsidRPr="006C6FB0" w:rsidRDefault="006C6FB0" w:rsidP="006C6FB0">
      <w:pPr>
        <w:widowControl w:val="0"/>
        <w:suppressAutoHyphens w:val="0"/>
        <w:ind w:firstLine="720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 xml:space="preserve">По оценке количество средних предприятий на конец 2025 года уменьшится на 5 единиц по отношению к прошлому году и составит                   7 единиц. </w:t>
      </w:r>
      <w:r w:rsidRPr="006C6FB0">
        <w:rPr>
          <w:sz w:val="28"/>
          <w:szCs w:val="28"/>
        </w:rPr>
        <w:t xml:space="preserve">Снижение количества средних предприятий объясняется переходом АО «Орский завод электромонтажных изделий», ООО «Мясокомбинат </w:t>
      </w:r>
      <w:proofErr w:type="spellStart"/>
      <w:r w:rsidRPr="006C6FB0">
        <w:rPr>
          <w:sz w:val="28"/>
          <w:szCs w:val="28"/>
        </w:rPr>
        <w:t>Желен</w:t>
      </w:r>
      <w:proofErr w:type="spellEnd"/>
      <w:r w:rsidRPr="006C6FB0">
        <w:rPr>
          <w:sz w:val="28"/>
          <w:szCs w:val="28"/>
        </w:rPr>
        <w:t>», ООО «Орский мясоперерабатывающий комбинат», ООО «ТД Уральский завод горного оборудования», ООО «</w:t>
      </w:r>
      <w:proofErr w:type="spellStart"/>
      <w:r w:rsidRPr="006C6FB0">
        <w:rPr>
          <w:sz w:val="28"/>
          <w:szCs w:val="28"/>
        </w:rPr>
        <w:t>Уралресурс</w:t>
      </w:r>
      <w:proofErr w:type="spellEnd"/>
      <w:r w:rsidRPr="006C6FB0">
        <w:rPr>
          <w:sz w:val="28"/>
          <w:szCs w:val="28"/>
        </w:rPr>
        <w:t>» из числа средних предприятий в число крупных предприятий.</w:t>
      </w:r>
    </w:p>
    <w:p w14:paraId="411ACD9D" w14:textId="77777777" w:rsidR="006C6FB0" w:rsidRPr="006C6FB0" w:rsidRDefault="006C6FB0" w:rsidP="006C6FB0">
      <w:pPr>
        <w:widowControl w:val="0"/>
        <w:suppressAutoHyphens w:val="0"/>
        <w:ind w:firstLine="720"/>
        <w:jc w:val="both"/>
        <w:rPr>
          <w:color w:val="000000"/>
          <w:sz w:val="28"/>
          <w:szCs w:val="28"/>
          <w:highlight w:val="white"/>
        </w:rPr>
      </w:pPr>
      <w:r w:rsidRPr="006C6FB0">
        <w:rPr>
          <w:color w:val="000000"/>
          <w:sz w:val="28"/>
          <w:szCs w:val="28"/>
          <w:highlight w:val="white"/>
        </w:rPr>
        <w:t xml:space="preserve">Численность работников, занятых на средних предприятиях, в 2025 году, по оценке, составит 827 человек. Показатель уменьшился по отношению к прошлому году на 41,6 %. </w:t>
      </w:r>
    </w:p>
    <w:p w14:paraId="3C4EDD19" w14:textId="77777777" w:rsidR="006C6FB0" w:rsidRPr="006C6FB0" w:rsidRDefault="006C6FB0" w:rsidP="006C6FB0">
      <w:pPr>
        <w:widowControl w:val="0"/>
        <w:suppressAutoHyphens w:val="0"/>
        <w:ind w:firstLine="720"/>
        <w:jc w:val="both"/>
        <w:rPr>
          <w:color w:val="000000"/>
          <w:sz w:val="28"/>
          <w:szCs w:val="28"/>
          <w:highlight w:val="white"/>
        </w:rPr>
      </w:pPr>
      <w:r w:rsidRPr="006C6FB0">
        <w:rPr>
          <w:color w:val="000000"/>
          <w:sz w:val="28"/>
          <w:szCs w:val="28"/>
          <w:highlight w:val="white"/>
        </w:rPr>
        <w:t>Оборот средних предприятий составит порядка 2208,2 млн. руб., по сравнению с 2024 годом уменьшение составит порядка 41 %.</w:t>
      </w:r>
      <w:r w:rsidRPr="006C6FB0">
        <w:rPr>
          <w:sz w:val="28"/>
          <w:szCs w:val="28"/>
          <w:highlight w:val="white"/>
        </w:rPr>
        <w:t xml:space="preserve"> </w:t>
      </w:r>
    </w:p>
    <w:p w14:paraId="3884D27D" w14:textId="77777777" w:rsidR="006C6FB0" w:rsidRPr="006C6FB0" w:rsidRDefault="006C6FB0" w:rsidP="006C6FB0">
      <w:pPr>
        <w:widowControl w:val="0"/>
        <w:suppressAutoHyphens w:val="0"/>
        <w:ind w:firstLine="720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>По оценке, количество малых предприятий, включая микропредприятия, на конец 2025 года составит 1931 единицу, что больше на 1,4 %</w:t>
      </w:r>
      <w:r w:rsidRPr="006C6FB0">
        <w:rPr>
          <w:sz w:val="28"/>
          <w:szCs w:val="28"/>
        </w:rPr>
        <w:t xml:space="preserve"> в сравнении с 2024 годом.</w:t>
      </w:r>
    </w:p>
    <w:p w14:paraId="5A8BC70C" w14:textId="77777777" w:rsidR="006C6FB0" w:rsidRPr="006C6FB0" w:rsidRDefault="006C6FB0" w:rsidP="006C6FB0">
      <w:pPr>
        <w:widowControl w:val="0"/>
        <w:suppressAutoHyphens w:val="0"/>
        <w:ind w:firstLine="720"/>
        <w:jc w:val="both"/>
        <w:rPr>
          <w:sz w:val="28"/>
          <w:szCs w:val="28"/>
        </w:rPr>
      </w:pPr>
      <w:r w:rsidRPr="006C6FB0">
        <w:rPr>
          <w:color w:val="000000"/>
          <w:sz w:val="28"/>
          <w:szCs w:val="28"/>
          <w:highlight w:val="white"/>
        </w:rPr>
        <w:t xml:space="preserve">Численность работников, занятых на </w:t>
      </w:r>
      <w:r w:rsidRPr="006C6FB0">
        <w:rPr>
          <w:sz w:val="28"/>
          <w:szCs w:val="28"/>
          <w:highlight w:val="white"/>
        </w:rPr>
        <w:t>малых предприятиях, включая микропредприятия,</w:t>
      </w:r>
      <w:r w:rsidRPr="006C6FB0">
        <w:rPr>
          <w:color w:val="000000"/>
          <w:sz w:val="28"/>
          <w:szCs w:val="28"/>
          <w:highlight w:val="white"/>
        </w:rPr>
        <w:t xml:space="preserve"> по оценке 2025 года составит 9781 человек</w:t>
      </w:r>
      <w:r w:rsidRPr="006C6FB0">
        <w:rPr>
          <w:color w:val="000000"/>
          <w:sz w:val="28"/>
          <w:szCs w:val="28"/>
        </w:rPr>
        <w:t>,</w:t>
      </w:r>
      <w:r w:rsidRPr="006C6FB0">
        <w:rPr>
          <w:sz w:val="28"/>
          <w:szCs w:val="28"/>
        </w:rPr>
        <w:t xml:space="preserve"> ч</w:t>
      </w:r>
      <w:r w:rsidRPr="006C6FB0">
        <w:rPr>
          <w:sz w:val="28"/>
          <w:szCs w:val="28"/>
          <w:highlight w:val="white"/>
        </w:rPr>
        <w:t xml:space="preserve">то больше на </w:t>
      </w:r>
      <w:r w:rsidRPr="006C6FB0">
        <w:rPr>
          <w:sz w:val="28"/>
          <w:szCs w:val="28"/>
          <w:highlight w:val="white"/>
        </w:rPr>
        <w:lastRenderedPageBreak/>
        <w:t>3 %</w:t>
      </w:r>
      <w:r w:rsidRPr="006C6FB0">
        <w:rPr>
          <w:sz w:val="28"/>
          <w:szCs w:val="28"/>
        </w:rPr>
        <w:t xml:space="preserve"> в сравнении с 2024 годом.</w:t>
      </w:r>
    </w:p>
    <w:p w14:paraId="3F5FF5B2" w14:textId="77777777" w:rsidR="006C6FB0" w:rsidRPr="006C6FB0" w:rsidRDefault="006C6FB0" w:rsidP="006C6FB0">
      <w:pPr>
        <w:widowControl w:val="0"/>
        <w:suppressAutoHyphens w:val="0"/>
        <w:ind w:firstLine="720"/>
        <w:jc w:val="both"/>
        <w:rPr>
          <w:sz w:val="28"/>
          <w:szCs w:val="28"/>
          <w:highlight w:val="white"/>
        </w:rPr>
      </w:pPr>
      <w:r w:rsidRPr="006C6FB0">
        <w:rPr>
          <w:color w:val="000000"/>
          <w:sz w:val="28"/>
          <w:szCs w:val="28"/>
          <w:highlight w:val="white"/>
        </w:rPr>
        <w:t xml:space="preserve">  В 2025 году оборот </w:t>
      </w:r>
      <w:r w:rsidRPr="006C6FB0">
        <w:rPr>
          <w:sz w:val="28"/>
          <w:szCs w:val="28"/>
          <w:highlight w:val="white"/>
        </w:rPr>
        <w:t>малых предприятий, включая микропредприятия,</w:t>
      </w:r>
      <w:r w:rsidRPr="006C6FB0">
        <w:rPr>
          <w:color w:val="000000"/>
          <w:sz w:val="28"/>
          <w:szCs w:val="28"/>
          <w:highlight w:val="white"/>
        </w:rPr>
        <w:t xml:space="preserve"> по оценке составит 147284,88</w:t>
      </w:r>
      <w:r w:rsidRPr="006C6FB0">
        <w:rPr>
          <w:sz w:val="28"/>
          <w:szCs w:val="28"/>
          <w:highlight w:val="white"/>
        </w:rPr>
        <w:t xml:space="preserve"> млн. руб.,</w:t>
      </w:r>
      <w:r w:rsidRPr="006C6FB0">
        <w:rPr>
          <w:color w:val="FF0000"/>
          <w:sz w:val="28"/>
          <w:szCs w:val="28"/>
          <w:highlight w:val="white"/>
        </w:rPr>
        <w:t xml:space="preserve"> </w:t>
      </w:r>
      <w:r w:rsidRPr="006C6FB0">
        <w:rPr>
          <w:sz w:val="28"/>
          <w:szCs w:val="28"/>
          <w:highlight w:val="white"/>
        </w:rPr>
        <w:t>что больше на 12,2</w:t>
      </w:r>
      <w:r w:rsidRPr="006C6FB0">
        <w:rPr>
          <w:color w:val="000000"/>
          <w:sz w:val="28"/>
          <w:szCs w:val="28"/>
          <w:highlight w:val="white"/>
        </w:rPr>
        <w:t xml:space="preserve"> %</w:t>
      </w:r>
      <w:r w:rsidRPr="006C6FB0">
        <w:rPr>
          <w:color w:val="FF0000"/>
          <w:sz w:val="28"/>
          <w:szCs w:val="28"/>
          <w:highlight w:val="white"/>
        </w:rPr>
        <w:t xml:space="preserve"> </w:t>
      </w:r>
      <w:r w:rsidRPr="006C6FB0">
        <w:rPr>
          <w:sz w:val="28"/>
          <w:szCs w:val="28"/>
          <w:highlight w:val="white"/>
        </w:rPr>
        <w:t xml:space="preserve">по отношению к 2024 году. </w:t>
      </w:r>
    </w:p>
    <w:p w14:paraId="5F617B70" w14:textId="77777777" w:rsidR="006C6FB0" w:rsidRPr="006C6FB0" w:rsidRDefault="006C6FB0" w:rsidP="006C6FB0">
      <w:pPr>
        <w:widowControl w:val="0"/>
        <w:suppressAutoHyphens w:val="0"/>
        <w:ind w:firstLine="720"/>
        <w:jc w:val="both"/>
        <w:rPr>
          <w:sz w:val="28"/>
          <w:szCs w:val="28"/>
          <w:highlight w:val="white"/>
        </w:rPr>
      </w:pPr>
      <w:r w:rsidRPr="006C6FB0">
        <w:rPr>
          <w:color w:val="000000"/>
          <w:sz w:val="28"/>
          <w:szCs w:val="28"/>
          <w:highlight w:val="white"/>
        </w:rPr>
        <w:t>По оценке, в 2025</w:t>
      </w:r>
      <w:r w:rsidRPr="006C6FB0">
        <w:rPr>
          <w:sz w:val="28"/>
          <w:szCs w:val="28"/>
          <w:highlight w:val="white"/>
        </w:rPr>
        <w:t xml:space="preserve"> году количество индивидуальных предпринимателей увеличится и составит 4901, что на 1,4 % больше по отношению к предыдущему периоду,</w:t>
      </w:r>
      <w:r w:rsidRPr="006C6FB0">
        <w:rPr>
          <w:sz w:val="28"/>
          <w:szCs w:val="28"/>
        </w:rPr>
        <w:t xml:space="preserve"> в связи с постоянно оказываемыми мерами государственной поддержки предпринимателей в рамках реализации национального проекта и других государственных программ.</w:t>
      </w:r>
    </w:p>
    <w:p w14:paraId="39C9665B" w14:textId="77777777" w:rsidR="006C6FB0" w:rsidRPr="006C6FB0" w:rsidRDefault="006C6FB0" w:rsidP="006C6FB0">
      <w:pPr>
        <w:widowControl w:val="0"/>
        <w:suppressAutoHyphens w:val="0"/>
        <w:ind w:firstLine="720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  <w:highlight w:val="white"/>
        </w:rPr>
        <w:t>По оценке, в 2025 году численность работников у индивидуальных предпринимателей, включая самих индивидуальных предпринимателей, увеличится на 3 % и составит 10304 человек</w:t>
      </w:r>
      <w:r w:rsidRPr="006C6FB0">
        <w:rPr>
          <w:color w:val="000000"/>
          <w:sz w:val="28"/>
          <w:szCs w:val="28"/>
        </w:rPr>
        <w:t>.</w:t>
      </w:r>
    </w:p>
    <w:p w14:paraId="7E6895C2" w14:textId="77777777" w:rsidR="006C6FB0" w:rsidRPr="006C6FB0" w:rsidRDefault="006C6FB0" w:rsidP="006C6FB0">
      <w:pPr>
        <w:suppressAutoHyphens w:val="0"/>
        <w:ind w:firstLine="708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  <w:highlight w:val="white"/>
        </w:rPr>
        <w:t>В прогнозный период на 2025-2028 годы коли</w:t>
      </w:r>
      <w:r w:rsidRPr="006C6FB0">
        <w:rPr>
          <w:bCs/>
          <w:color w:val="000000"/>
          <w:sz w:val="28"/>
          <w:szCs w:val="28"/>
          <w:highlight w:val="white"/>
        </w:rPr>
        <w:t>чество средних предприятий, согласно консервативному (далее - первому) и базовому (далее - второму) вариантам, увеличится к 2028 году на 11 % по отношению к 2025 году. Возможное увеличение количества средних предприятий ожидается за счет увеличения оборота малых предприятий в связи с ожидаемым изменением индекса цен и увеличением перечня оказываемых услуг и выпускаемой продукции.</w:t>
      </w:r>
    </w:p>
    <w:p w14:paraId="0D46387A" w14:textId="77777777" w:rsidR="006C6FB0" w:rsidRPr="006C6FB0" w:rsidRDefault="006C6FB0" w:rsidP="006C6FB0">
      <w:pPr>
        <w:suppressAutoHyphens w:val="0"/>
        <w:ind w:firstLine="709"/>
        <w:jc w:val="both"/>
        <w:rPr>
          <w:bCs/>
          <w:sz w:val="28"/>
          <w:szCs w:val="28"/>
          <w:highlight w:val="white"/>
        </w:rPr>
      </w:pPr>
      <w:r w:rsidRPr="006C6FB0">
        <w:rPr>
          <w:bCs/>
          <w:sz w:val="28"/>
          <w:szCs w:val="28"/>
          <w:highlight w:val="white"/>
        </w:rPr>
        <w:t>Увеличение численности сотрудников средних предприятий прогнозируется на протяжении всего периода 2025-2028 годов более чем на 14</w:t>
      </w:r>
      <w:r w:rsidRPr="006C6FB0">
        <w:rPr>
          <w:bCs/>
          <w:color w:val="000000"/>
          <w:sz w:val="28"/>
          <w:szCs w:val="28"/>
          <w:highlight w:val="white"/>
        </w:rPr>
        <w:t xml:space="preserve"> % по отношению к 2025 году</w:t>
      </w:r>
      <w:r w:rsidRPr="006C6FB0">
        <w:rPr>
          <w:bCs/>
          <w:sz w:val="28"/>
          <w:szCs w:val="28"/>
          <w:highlight w:val="white"/>
        </w:rPr>
        <w:t xml:space="preserve">. </w:t>
      </w:r>
    </w:p>
    <w:p w14:paraId="59F163AE" w14:textId="77777777" w:rsidR="006C6FB0" w:rsidRPr="006C6FB0" w:rsidRDefault="006C6FB0" w:rsidP="006C6FB0">
      <w:pPr>
        <w:suppressAutoHyphens w:val="0"/>
        <w:ind w:firstLine="709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</w:rPr>
        <w:t xml:space="preserve">Число </w:t>
      </w:r>
      <w:r w:rsidRPr="006C6FB0">
        <w:rPr>
          <w:sz w:val="28"/>
          <w:szCs w:val="28"/>
          <w:highlight w:val="white"/>
        </w:rPr>
        <w:t>малых предприятий, включая микропредприятия, к 2028 году по оценке увеличится на 7,3 % по отношению к 2025 году. Увеличение произойдет за счет оказания государственной поддержки субъектам малого и среднего предпринимательства (льготное кредитование, субсидирование, налоговая и имущественная поддержка, поддержка выхода на фондовый рынок, содействие экспорту), поддержки самозанятым (социальный контракт, льготное кредитование).</w:t>
      </w:r>
    </w:p>
    <w:p w14:paraId="1C89EF5E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  <w:highlight w:val="white"/>
        </w:rPr>
      </w:pPr>
      <w:r w:rsidRPr="006C6FB0">
        <w:rPr>
          <w:color w:val="000000"/>
          <w:sz w:val="28"/>
          <w:szCs w:val="28"/>
          <w:highlight w:val="white"/>
        </w:rPr>
        <w:t xml:space="preserve">Согласно прогнозу, </w:t>
      </w:r>
      <w:r w:rsidRPr="006C6FB0">
        <w:rPr>
          <w:sz w:val="28"/>
          <w:szCs w:val="28"/>
          <w:highlight w:val="white"/>
        </w:rPr>
        <w:t>рост численности работников на малых предприятиях к 2028 году по отношению к 2025 году составит по первому варианту 1,2 %, а</w:t>
      </w:r>
      <w:r w:rsidRPr="006C6FB0">
        <w:rPr>
          <w:color w:val="FF0000"/>
          <w:sz w:val="28"/>
          <w:szCs w:val="28"/>
          <w:highlight w:val="white"/>
        </w:rPr>
        <w:t xml:space="preserve"> </w:t>
      </w:r>
      <w:r w:rsidRPr="006C6FB0">
        <w:rPr>
          <w:sz w:val="28"/>
          <w:szCs w:val="28"/>
          <w:highlight w:val="white"/>
        </w:rPr>
        <w:t>по второму варианту 1,8 %.</w:t>
      </w:r>
    </w:p>
    <w:p w14:paraId="72B0A4DD" w14:textId="77777777" w:rsidR="006C6FB0" w:rsidRPr="006C6FB0" w:rsidRDefault="006C6FB0" w:rsidP="006C6FB0">
      <w:pPr>
        <w:suppressAutoHyphens w:val="0"/>
        <w:ind w:firstLine="709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 xml:space="preserve">В 2025–2028 годах прогнозируется рост оборота малых предприятий                           в действующих ценах, который к 2028 году по отношению к 2025 году составит порядка 19,1 %. По мере индексации доходов населения (МРОТ, пенсии, заработные платы в отдельных отраслях), а также за счет расширения ассортимента выпускаемой продукции произойдёт увеличение объема продукции и выход на новые рынки. </w:t>
      </w:r>
    </w:p>
    <w:p w14:paraId="7DB1A991" w14:textId="77777777" w:rsidR="006C6FB0" w:rsidRPr="006C6FB0" w:rsidRDefault="006C6FB0" w:rsidP="006C6FB0">
      <w:pPr>
        <w:suppressAutoHyphens w:val="0"/>
        <w:ind w:firstLine="709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>Количество индивидуальных предпринимателей в прогнозе к 2028 году по первому варианту увеличится на 7,4 % по отношению к показателю 2025 года и по второму варианту увеличится на 10,3 % по отношению к показателю 2025 года.</w:t>
      </w:r>
    </w:p>
    <w:p w14:paraId="23C32679" w14:textId="77777777" w:rsidR="006C6FB0" w:rsidRPr="006C6FB0" w:rsidRDefault="006C6FB0" w:rsidP="006C6FB0">
      <w:pPr>
        <w:suppressAutoHyphens w:val="0"/>
        <w:ind w:firstLine="709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 xml:space="preserve">Рост числа работников индивидуальных предпринимателей (включая самих индивидуальных предпринимателей) в прогнозируемом периоде к 2028 </w:t>
      </w:r>
      <w:r w:rsidRPr="006C6FB0">
        <w:rPr>
          <w:sz w:val="28"/>
          <w:szCs w:val="28"/>
          <w:highlight w:val="white"/>
        </w:rPr>
        <w:lastRenderedPageBreak/>
        <w:t>году достигнет по консервативному варианту 1,2 %, по базовому варианту 1,8 % по отношению к 2025 году. Данное увеличение прогнозируется с учетом оказания государственной поддержки субъектам предпринимательской деятельности (участия в национальных проектах и государственных программах), а также перехода самозанятых граждан в статус субъектов малого и среднего бизнеса с учетом масштабирования оказываемых услуг и производства продукции, необходимостью привлечения сотрудников к выполнению работ и как следствие переход в статус предпринимателей.</w:t>
      </w:r>
    </w:p>
    <w:p w14:paraId="10A7C11C" w14:textId="77777777" w:rsidR="006C6FB0" w:rsidRPr="006C6FB0" w:rsidRDefault="006C6FB0" w:rsidP="006C6FB0">
      <w:pPr>
        <w:suppressAutoHyphens w:val="0"/>
        <w:ind w:firstLine="709"/>
        <w:jc w:val="both"/>
        <w:rPr>
          <w:sz w:val="28"/>
          <w:szCs w:val="28"/>
        </w:rPr>
      </w:pPr>
    </w:p>
    <w:p w14:paraId="0EA7F7C9" w14:textId="77777777" w:rsidR="006C6FB0" w:rsidRPr="006C6FB0" w:rsidRDefault="006C6FB0" w:rsidP="006C6FB0">
      <w:pPr>
        <w:suppressAutoHyphens w:val="0"/>
        <w:jc w:val="center"/>
        <w:rPr>
          <w:sz w:val="28"/>
          <w:szCs w:val="28"/>
        </w:rPr>
      </w:pPr>
      <w:r w:rsidRPr="006C6FB0">
        <w:rPr>
          <w:sz w:val="28"/>
          <w:szCs w:val="28"/>
        </w:rPr>
        <w:t>Инвестиции</w:t>
      </w:r>
    </w:p>
    <w:p w14:paraId="5CD99EBA" w14:textId="77777777" w:rsidR="006C6FB0" w:rsidRPr="006C6FB0" w:rsidRDefault="006C6FB0" w:rsidP="006C6FB0">
      <w:pPr>
        <w:suppressAutoHyphens w:val="0"/>
        <w:jc w:val="center"/>
        <w:rPr>
          <w:b/>
          <w:sz w:val="28"/>
          <w:szCs w:val="28"/>
        </w:rPr>
      </w:pPr>
    </w:p>
    <w:p w14:paraId="23AB3511" w14:textId="77777777" w:rsidR="006C6FB0" w:rsidRPr="006C6FB0" w:rsidRDefault="006C6FB0" w:rsidP="006C6FB0">
      <w:pPr>
        <w:suppressAutoHyphens w:val="0"/>
        <w:ind w:right="-2" w:firstLine="709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>Раздел прогноза «Инвестиции» по г. Орску на период до 2028 года был разработан на основании информации, представленной предприятиями города, за отчетный и на прогнозируемый периоды, статистической экспресс-информации за 2024 и 2025 годы и анализа объемов инвестиций по отраслям за прошедший период. Всего за 2024 год на развитие экономики и социальной сферы города предприятиями и организациями было направлено 37063,6 млн. руб., или 149,63 % в сопоставимых ценах к уровню 2023 года.</w:t>
      </w:r>
    </w:p>
    <w:p w14:paraId="7A1F8B70" w14:textId="77777777" w:rsidR="006C6FB0" w:rsidRPr="006C6FB0" w:rsidRDefault="006C6FB0" w:rsidP="006C6FB0">
      <w:pPr>
        <w:suppressAutoHyphens w:val="0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ab/>
        <w:t>Подавляющая часть инвестиционных ресурсов формировалась за счет привлеченных средств предприятий. В 2024 году доля привлеченных средств в общих источниках финансирования инвестиций в основной капитал по крупным и средним предприятиям составила 61,7 %, доля бюджетных средств составила 9,5 %.</w:t>
      </w:r>
    </w:p>
    <w:p w14:paraId="273545B8" w14:textId="77777777" w:rsidR="006C6FB0" w:rsidRPr="006C6FB0" w:rsidRDefault="006C6FB0" w:rsidP="006C6FB0">
      <w:pPr>
        <w:suppressAutoHyphens w:val="0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ab/>
        <w:t>На территории города Орска существует ряд крупных промышленных предприятий-инвесторов, которые реализовывали в 2024 г. свои инвестиционные проекты, связанные, в том числе, со строительством и реконструкцией промышленных объектов.</w:t>
      </w:r>
    </w:p>
    <w:p w14:paraId="41C06B67" w14:textId="77777777" w:rsidR="006C6FB0" w:rsidRPr="006C6FB0" w:rsidRDefault="006C6FB0" w:rsidP="006C6FB0">
      <w:pPr>
        <w:suppressAutoHyphens w:val="0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ab/>
        <w:t>Среди крупных предприятий в сфере добычи полезных ископаемых в 2024 г. было инвестировано 2132,6 млн. руб.</w:t>
      </w:r>
    </w:p>
    <w:p w14:paraId="0DE513CE" w14:textId="77777777" w:rsidR="006C6FB0" w:rsidRPr="006C6FB0" w:rsidRDefault="006C6FB0" w:rsidP="006C6FB0">
      <w:pPr>
        <w:suppressAutoHyphens w:val="0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ab/>
        <w:t xml:space="preserve">Согласно оценке, в 2025 году общий объем инвестиций составит                     35223,2 млн. руб., или 95,03 % в сопоставимых ценах к уровню 2024 года. </w:t>
      </w:r>
    </w:p>
    <w:p w14:paraId="283580F5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  <w:highlight w:val="white"/>
        </w:rPr>
        <w:t>Основным источником фин</w:t>
      </w:r>
      <w:r w:rsidRPr="006C6FB0">
        <w:rPr>
          <w:sz w:val="28"/>
          <w:szCs w:val="28"/>
        </w:rPr>
        <w:t>ансирования будут привлеченные средства предприятий. Их доля в объеме инвестиций по крупным и средним предприятиям составит 51 %, согласно оценке 2025 года. Среди крупных предприятий в сфере добычи полезных ископаемых в 2025 г. планируется инвестировать 1659,4 млн. руб.</w:t>
      </w:r>
    </w:p>
    <w:p w14:paraId="27A0F68B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Из общего объема инвестиций в основной капитал за счет всех источников финансирования (без субъектов малого предпринимательства) в обрабатывающие производства направляется 32140,4 млн. руб., или 106,8 % в сопоставимых ценах к уровню 2024 года.</w:t>
      </w:r>
      <w:r w:rsidRPr="006C6FB0">
        <w:rPr>
          <w:sz w:val="28"/>
          <w:szCs w:val="28"/>
        </w:rPr>
        <w:tab/>
        <w:t xml:space="preserve"> </w:t>
      </w:r>
    </w:p>
    <w:p w14:paraId="651F0D88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  <w:highlight w:val="white"/>
        </w:rPr>
        <w:t xml:space="preserve">Объем инвестиций в основной капитал по первому варианту прогноза на 2026 год планируется в объёме 7458,3 млн. руб., или 21,52 % в сопоставимых ценах к оценке 2025 года. По второму варианту прогноза на 2026 год объем </w:t>
      </w:r>
      <w:r w:rsidRPr="006C6FB0">
        <w:rPr>
          <w:sz w:val="28"/>
          <w:szCs w:val="28"/>
          <w:highlight w:val="white"/>
        </w:rPr>
        <w:lastRenderedPageBreak/>
        <w:t xml:space="preserve">инвестиций в основной капитал планируется в объёме </w:t>
      </w:r>
      <w:r w:rsidRPr="006C6FB0">
        <w:rPr>
          <w:sz w:val="28"/>
          <w:szCs w:val="28"/>
        </w:rPr>
        <w:t xml:space="preserve">7626,5 млн. руб., или 21,76 % в сопоставимых ценах к оценке 2025 года. </w:t>
      </w:r>
    </w:p>
    <w:p w14:paraId="73570ED8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 xml:space="preserve">Основной источник финансирования - собственные средства предприятий. Их доля в общих источниках финансирования инвестиций в основной капитал по крупным и средним предприятиям на 2026 год прогнозируется на уровне 96,4% по первому варианту и 96,5 % по второму варианту прогноза. </w:t>
      </w:r>
    </w:p>
    <w:p w14:paraId="6DE158A5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>В обрабатывающие производства планируется направить по первому варианту 3792,0 млн. руб., и 3844,1 млн. руб. по второму варианту прогноза, что составляет 12,0 % в сопоставимых ценах к оценке 2025 года.</w:t>
      </w:r>
    </w:p>
    <w:p w14:paraId="7912AC99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 xml:space="preserve">На 2027 год объем инвестиций в основной капитал по первому варианту прогноза планируется в объёме 6010,4 млн. руб., или 76,82 % в сопоставимых ценах к прогнозу 2026 года. По второму варианту прогноза на 2027 год объем инвестиций в основной капитал планируется в объёме 6392,4 млн. руб. (76,97 % в сопоставимых ценах к прогнозу 2026 года). </w:t>
      </w:r>
    </w:p>
    <w:p w14:paraId="5C7450C2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 xml:space="preserve">Объем инвестиций в основной капитал по первому варианту прогноза на 2028 год планируется в объёме 9039,9 млн. руб., или 144,48 % в сопоставимых ценах к прогнозу 2027 года. По второму варианту прогноза на 2027 год объем инвестиций в основной капитал планируется в объёме 10170,8 млн. руб., или 146,37 % в сопоставимых ценах к прогнозу 2027 года. </w:t>
      </w:r>
    </w:p>
    <w:p w14:paraId="754B00F5" w14:textId="77777777" w:rsidR="006C6FB0" w:rsidRPr="006C6FB0" w:rsidRDefault="006C6FB0" w:rsidP="006C6FB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uppressAutoHyphens w:val="0"/>
        <w:jc w:val="center"/>
        <w:rPr>
          <w:bCs/>
          <w:sz w:val="28"/>
          <w:szCs w:val="28"/>
          <w:lang w:eastAsia="ru-RU"/>
        </w:rPr>
      </w:pPr>
    </w:p>
    <w:p w14:paraId="5970B914" w14:textId="77777777" w:rsidR="006C6FB0" w:rsidRPr="006C6FB0" w:rsidRDefault="006C6FB0" w:rsidP="006C6FB0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uppressAutoHyphens w:val="0"/>
        <w:jc w:val="center"/>
        <w:rPr>
          <w:i/>
          <w:sz w:val="28"/>
          <w:szCs w:val="28"/>
          <w:u w:val="single"/>
          <w:lang w:eastAsia="ru-RU"/>
        </w:rPr>
      </w:pPr>
      <w:r w:rsidRPr="006C6FB0">
        <w:rPr>
          <w:bCs/>
          <w:sz w:val="28"/>
          <w:szCs w:val="28"/>
          <w:lang w:eastAsia="ru-RU"/>
        </w:rPr>
        <w:t>Денежные доходы и расходы населения</w:t>
      </w:r>
    </w:p>
    <w:p w14:paraId="54791AB1" w14:textId="77777777" w:rsidR="006C6FB0" w:rsidRPr="006C6FB0" w:rsidRDefault="006C6FB0" w:rsidP="006C6FB0">
      <w:pPr>
        <w:suppressAutoHyphens w:val="0"/>
        <w:jc w:val="center"/>
        <w:rPr>
          <w:b/>
          <w:sz w:val="28"/>
          <w:szCs w:val="28"/>
        </w:rPr>
      </w:pPr>
    </w:p>
    <w:p w14:paraId="4501DDC1" w14:textId="77777777" w:rsidR="006C6FB0" w:rsidRPr="006C6FB0" w:rsidRDefault="006C6FB0" w:rsidP="006C6FB0">
      <w:pPr>
        <w:suppressAutoHyphens w:val="0"/>
        <w:ind w:firstLine="851"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Баланс денежных доходов и расходов населения характеризует объем и источники денежных доходов населения, а также объем и структуру его денежных расходов. </w:t>
      </w:r>
    </w:p>
    <w:p w14:paraId="73A50CB4" w14:textId="77777777" w:rsidR="006C6FB0" w:rsidRPr="006C6FB0" w:rsidRDefault="006C6FB0" w:rsidP="006C6FB0">
      <w:pPr>
        <w:suppressAutoHyphens w:val="0"/>
        <w:ind w:firstLine="851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Прогноз на 2025 год и плановый период 2026-2028 годов</w:t>
      </w:r>
      <w:r w:rsidRPr="006C6FB0">
        <w:rPr>
          <w:b/>
          <w:sz w:val="28"/>
          <w:szCs w:val="28"/>
        </w:rPr>
        <w:t xml:space="preserve"> </w:t>
      </w:r>
      <w:r w:rsidRPr="006C6FB0">
        <w:rPr>
          <w:sz w:val="28"/>
          <w:szCs w:val="28"/>
        </w:rPr>
        <w:t>разработан на основе статистических данных, сценарных условий Минэкономразвития России, данных отделения Пенсионного фонда Российской Федерации по Оренбургской области.</w:t>
      </w:r>
    </w:p>
    <w:p w14:paraId="1DE53C32" w14:textId="77777777" w:rsidR="006C6FB0" w:rsidRPr="006C6FB0" w:rsidRDefault="006C6FB0" w:rsidP="006C6FB0">
      <w:pPr>
        <w:suppressAutoHyphens w:val="0"/>
        <w:ind w:firstLine="851"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В доходной части отражены все денежные доходы населения: оплата труда; пенсии, пособия, стипендии и другие социальные трансферты; поступления от продажи продукции сельского хозяйства; доходы в виде дивидендов, процентов по вкладам; доходы населения от продажи жилья; от предпринимательской деятельности; от продажи иностранной валюты; страховые возмещения, ссуды и другие поступления денежных средств населению от государственных, коммерческих и общественных предприятий, организаций и учреждений, находящихся на территории города. </w:t>
      </w:r>
    </w:p>
    <w:p w14:paraId="7E4305BB" w14:textId="77777777" w:rsidR="006C6FB0" w:rsidRPr="006C6FB0" w:rsidRDefault="006C6FB0" w:rsidP="006C6FB0">
      <w:pPr>
        <w:suppressAutoHyphens w:val="0"/>
        <w:ind w:firstLine="851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Статья пенсии включает все виды получаемых населением пенсий:</w:t>
      </w:r>
    </w:p>
    <w:p w14:paraId="6C3FC048" w14:textId="77777777" w:rsidR="006C6FB0" w:rsidRPr="006C6FB0" w:rsidRDefault="006C6FB0" w:rsidP="006C6FB0">
      <w:pPr>
        <w:suppressAutoHyphens w:val="0"/>
        <w:ind w:firstLine="851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из средств Федерального бюджета (пенсии военнослужащим Министерства обороны, МВД, ФСБ и регионального фонда);</w:t>
      </w:r>
    </w:p>
    <w:p w14:paraId="64C072FB" w14:textId="77777777" w:rsidR="006C6FB0" w:rsidRPr="006C6FB0" w:rsidRDefault="006C6FB0" w:rsidP="006C6FB0">
      <w:pPr>
        <w:suppressAutoHyphens w:val="0"/>
        <w:ind w:firstLine="851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из средств негосударственных пенсионных фондов и корпоративные пенсии.</w:t>
      </w:r>
    </w:p>
    <w:p w14:paraId="4607E585" w14:textId="77777777" w:rsidR="006C6FB0" w:rsidRPr="006C6FB0" w:rsidRDefault="006C6FB0" w:rsidP="006C6FB0">
      <w:pPr>
        <w:suppressAutoHyphens w:val="0"/>
        <w:ind w:firstLine="851"/>
        <w:jc w:val="both"/>
        <w:rPr>
          <w:sz w:val="28"/>
          <w:szCs w:val="28"/>
        </w:rPr>
      </w:pPr>
      <w:r w:rsidRPr="006C6FB0">
        <w:rPr>
          <w:sz w:val="28"/>
          <w:szCs w:val="28"/>
        </w:rPr>
        <w:lastRenderedPageBreak/>
        <w:t>Более 60 % в доходной части составляют основные показатели, характеризующие уровень жизни населения, - оплата труда, доходы от предпринимательской деятельности, пенсии, пособия и стипендии.</w:t>
      </w:r>
    </w:p>
    <w:p w14:paraId="37FCED18" w14:textId="77777777" w:rsidR="006C6FB0" w:rsidRPr="006C6FB0" w:rsidRDefault="006C6FB0" w:rsidP="006C6FB0">
      <w:pPr>
        <w:suppressAutoHyphens w:val="0"/>
        <w:ind w:firstLine="851"/>
        <w:jc w:val="both"/>
        <w:rPr>
          <w:sz w:val="28"/>
          <w:szCs w:val="28"/>
        </w:rPr>
      </w:pPr>
      <w:r w:rsidRPr="006C6FB0">
        <w:rPr>
          <w:bCs/>
          <w:sz w:val="28"/>
          <w:szCs w:val="28"/>
        </w:rPr>
        <w:t>Денежные</w:t>
      </w:r>
      <w:r w:rsidRPr="006C6FB0">
        <w:rPr>
          <w:sz w:val="28"/>
          <w:szCs w:val="28"/>
        </w:rPr>
        <w:t xml:space="preserve"> </w:t>
      </w:r>
      <w:r w:rsidRPr="006C6FB0">
        <w:rPr>
          <w:bCs/>
          <w:sz w:val="28"/>
          <w:szCs w:val="28"/>
        </w:rPr>
        <w:t>доходы</w:t>
      </w:r>
      <w:r w:rsidRPr="006C6FB0">
        <w:rPr>
          <w:sz w:val="28"/>
          <w:szCs w:val="28"/>
        </w:rPr>
        <w:t xml:space="preserve"> </w:t>
      </w:r>
      <w:r w:rsidRPr="006C6FB0">
        <w:rPr>
          <w:bCs/>
          <w:sz w:val="28"/>
          <w:szCs w:val="28"/>
        </w:rPr>
        <w:t>населения</w:t>
      </w:r>
      <w:r w:rsidRPr="006C6FB0">
        <w:rPr>
          <w:sz w:val="28"/>
          <w:szCs w:val="28"/>
        </w:rPr>
        <w:t xml:space="preserve"> </w:t>
      </w:r>
      <w:r w:rsidRPr="006C6FB0">
        <w:rPr>
          <w:bCs/>
          <w:sz w:val="28"/>
          <w:szCs w:val="28"/>
        </w:rPr>
        <w:t>города</w:t>
      </w:r>
      <w:r w:rsidRPr="006C6FB0">
        <w:rPr>
          <w:sz w:val="28"/>
          <w:szCs w:val="28"/>
        </w:rPr>
        <w:t xml:space="preserve"> </w:t>
      </w:r>
      <w:r w:rsidRPr="006C6FB0">
        <w:rPr>
          <w:bCs/>
          <w:sz w:val="28"/>
          <w:szCs w:val="28"/>
        </w:rPr>
        <w:t>в</w:t>
      </w:r>
      <w:r w:rsidRPr="006C6FB0">
        <w:rPr>
          <w:sz w:val="28"/>
          <w:szCs w:val="28"/>
        </w:rPr>
        <w:t xml:space="preserve"> </w:t>
      </w:r>
      <w:r w:rsidRPr="006C6FB0">
        <w:rPr>
          <w:bCs/>
          <w:sz w:val="28"/>
          <w:szCs w:val="28"/>
        </w:rPr>
        <w:t>2024</w:t>
      </w:r>
      <w:r w:rsidRPr="006C6FB0">
        <w:rPr>
          <w:sz w:val="28"/>
          <w:szCs w:val="28"/>
        </w:rPr>
        <w:t xml:space="preserve"> </w:t>
      </w:r>
      <w:r w:rsidRPr="006C6FB0">
        <w:rPr>
          <w:bCs/>
          <w:sz w:val="28"/>
          <w:szCs w:val="28"/>
        </w:rPr>
        <w:t>году</w:t>
      </w:r>
      <w:r w:rsidRPr="006C6FB0">
        <w:rPr>
          <w:sz w:val="28"/>
          <w:szCs w:val="28"/>
        </w:rPr>
        <w:t xml:space="preserve"> составили 97111,3 млн. руб., или в процентном соотношении 115,3 % к уровню 2023 года. Уменьшились доходы от предпринимательской деятельности – 80,7 %, доходы от собственности - 72 %, социальные выплаты (пенсии, пособия и социальная помощь, стипендии) – 110,1 %. Произошел рост показателя «оплата труда, включая скрытую» - 143,1 %.  Показатель «другие доходы» составил 99,7 %.</w:t>
      </w:r>
    </w:p>
    <w:p w14:paraId="7D207A05" w14:textId="77777777" w:rsidR="006C6FB0" w:rsidRPr="006C6FB0" w:rsidRDefault="006C6FB0" w:rsidP="006C6FB0">
      <w:pPr>
        <w:suppressAutoHyphens w:val="0"/>
        <w:ind w:firstLine="851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В реальном выражении, с учетом индекса потребительских цен     108,06 %, денежные доходы населения города за 2024 год составили 106,7 % к 2023 году, доходы от предпринимательской деятельности – 74,7 %, оплата труда – 132,4 %, социальные выплаты – 101,9 %, доходы от собственности –                66,6 %, другие доходы – 92,3 %.  Реальные располагаемые денежные доходы населения составили 105,2 % к уровню 2023 года.</w:t>
      </w:r>
    </w:p>
    <w:p w14:paraId="61F61CE2" w14:textId="77777777" w:rsidR="006C6FB0" w:rsidRPr="006C6FB0" w:rsidRDefault="006C6FB0" w:rsidP="006C6FB0">
      <w:pPr>
        <w:suppressAutoHyphens w:val="0"/>
        <w:ind w:firstLine="851"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В 2024 году среднедушевые денежные доходы в месяц составили              42772,8 рублей, или 116,2 % к уровню 2023 года, в реальном выражении             107,5 %. </w:t>
      </w:r>
    </w:p>
    <w:p w14:paraId="39BEE8BD" w14:textId="77777777" w:rsidR="006C6FB0" w:rsidRPr="006C6FB0" w:rsidRDefault="006C6FB0" w:rsidP="006C6FB0">
      <w:pPr>
        <w:suppressAutoHyphens w:val="0"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            В 2025 году прогнозируется рост денежных доходов населения города к уровню 2024 года на 13,9 %, что составит 110572,4 млн. руб. </w:t>
      </w:r>
    </w:p>
    <w:p w14:paraId="6BF35DF2" w14:textId="77777777" w:rsidR="006C6FB0" w:rsidRPr="006C6FB0" w:rsidRDefault="006C6FB0" w:rsidP="006C6FB0">
      <w:pPr>
        <w:suppressAutoHyphens w:val="0"/>
        <w:ind w:firstLine="720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В 2025 году на этот показатель будут влиять (со знаком плюс):</w:t>
      </w:r>
    </w:p>
    <w:p w14:paraId="7267EB19" w14:textId="77777777" w:rsidR="006C6FB0" w:rsidRPr="006C6FB0" w:rsidRDefault="006C6FB0" w:rsidP="006C6FB0">
      <w:pPr>
        <w:suppressAutoHyphens w:val="0"/>
        <w:jc w:val="both"/>
        <w:rPr>
          <w:sz w:val="28"/>
          <w:szCs w:val="28"/>
        </w:rPr>
      </w:pPr>
      <w:r w:rsidRPr="006C6FB0">
        <w:rPr>
          <w:sz w:val="28"/>
          <w:szCs w:val="28"/>
        </w:rPr>
        <w:tab/>
        <w:t>оплата труда (с учетом скрытой), которая составит 110,1 % к 2024 году;</w:t>
      </w:r>
    </w:p>
    <w:p w14:paraId="17B3045D" w14:textId="77777777" w:rsidR="006C6FB0" w:rsidRPr="006C6FB0" w:rsidRDefault="006C6FB0" w:rsidP="006C6FB0">
      <w:pPr>
        <w:suppressAutoHyphens w:val="0"/>
        <w:jc w:val="both"/>
        <w:rPr>
          <w:sz w:val="28"/>
          <w:szCs w:val="28"/>
        </w:rPr>
      </w:pPr>
      <w:r w:rsidRPr="006C6FB0">
        <w:rPr>
          <w:sz w:val="28"/>
          <w:szCs w:val="28"/>
        </w:rPr>
        <w:tab/>
        <w:t>социальные выплаты – 108,7 %.</w:t>
      </w:r>
    </w:p>
    <w:p w14:paraId="49BB1503" w14:textId="77777777" w:rsidR="006C6FB0" w:rsidRPr="006C6FB0" w:rsidRDefault="006C6FB0" w:rsidP="006C6FB0">
      <w:pPr>
        <w:suppressAutoHyphens w:val="0"/>
        <w:ind w:firstLine="720"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 С учетом инфляции в 2025 году </w:t>
      </w:r>
      <w:r w:rsidRPr="006C6FB0">
        <w:rPr>
          <w:sz w:val="28"/>
          <w:szCs w:val="28"/>
          <w:highlight w:val="white"/>
        </w:rPr>
        <w:t>(109,3 %),</w:t>
      </w:r>
      <w:r w:rsidRPr="006C6FB0">
        <w:rPr>
          <w:sz w:val="28"/>
          <w:szCs w:val="28"/>
        </w:rPr>
        <w:t xml:space="preserve"> реальные денежные доходы населения составят 104,2 % к денежным доходам населения 2024 года, реальные располагаемые денежные доходы – 103,6 %. </w:t>
      </w:r>
    </w:p>
    <w:p w14:paraId="2921FAE5" w14:textId="77777777" w:rsidR="006C6FB0" w:rsidRPr="006C6FB0" w:rsidRDefault="006C6FB0" w:rsidP="006C6FB0">
      <w:pPr>
        <w:suppressAutoHyphens w:val="0"/>
        <w:ind w:firstLine="851"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В 2026-2028 годы денежные доходы населения города возрастут и достигнут к 2028 году 131567,6 млн. руб. по консервативному варианту и                 137269,5 млн. руб. - по базовому варианту. </w:t>
      </w:r>
    </w:p>
    <w:p w14:paraId="17A2DEC3" w14:textId="77777777" w:rsidR="006C6FB0" w:rsidRPr="006C6FB0" w:rsidRDefault="006C6FB0" w:rsidP="006C6FB0">
      <w:pPr>
        <w:suppressAutoHyphens w:val="0"/>
        <w:ind w:firstLine="851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В расходной части баланса отражены расходы населения, связанные с покупкой товаров и оплатой услуг, с обязательными платежами и разнообразными взносами (налоги и сборы; платежи по страхованию; взносы в общественные и кооперативные организации), а также с другими расходами (прирост или уменьшение вкладов на счетах граждан, денег на руках у населения; расходы населения на приобретение иностранной валюты; на приобретение ценных бумаг; на покупку недвижимости).</w:t>
      </w:r>
    </w:p>
    <w:p w14:paraId="5E48A1D3" w14:textId="77777777" w:rsidR="006C6FB0" w:rsidRPr="006C6FB0" w:rsidRDefault="006C6FB0" w:rsidP="006C6FB0">
      <w:pPr>
        <w:suppressAutoHyphens w:val="0"/>
        <w:ind w:firstLine="851"/>
        <w:jc w:val="both"/>
        <w:rPr>
          <w:sz w:val="28"/>
          <w:szCs w:val="28"/>
        </w:rPr>
      </w:pPr>
      <w:r w:rsidRPr="006C6FB0">
        <w:rPr>
          <w:bCs/>
          <w:sz w:val="28"/>
          <w:szCs w:val="28"/>
        </w:rPr>
        <w:t>Денежные</w:t>
      </w:r>
      <w:r w:rsidRPr="006C6FB0">
        <w:rPr>
          <w:sz w:val="28"/>
          <w:szCs w:val="28"/>
        </w:rPr>
        <w:t xml:space="preserve"> </w:t>
      </w:r>
      <w:r w:rsidRPr="006C6FB0">
        <w:rPr>
          <w:bCs/>
          <w:sz w:val="28"/>
          <w:szCs w:val="28"/>
        </w:rPr>
        <w:t>расходы</w:t>
      </w:r>
      <w:r w:rsidRPr="006C6FB0">
        <w:rPr>
          <w:sz w:val="28"/>
          <w:szCs w:val="28"/>
        </w:rPr>
        <w:t xml:space="preserve"> </w:t>
      </w:r>
      <w:r w:rsidRPr="006C6FB0">
        <w:rPr>
          <w:bCs/>
          <w:sz w:val="28"/>
          <w:szCs w:val="28"/>
        </w:rPr>
        <w:t>населения</w:t>
      </w:r>
      <w:r w:rsidRPr="006C6FB0">
        <w:rPr>
          <w:sz w:val="28"/>
          <w:szCs w:val="28"/>
        </w:rPr>
        <w:t xml:space="preserve"> </w:t>
      </w:r>
      <w:r w:rsidRPr="006C6FB0">
        <w:rPr>
          <w:bCs/>
          <w:sz w:val="28"/>
          <w:szCs w:val="28"/>
        </w:rPr>
        <w:t>в</w:t>
      </w:r>
      <w:r w:rsidRPr="006C6FB0">
        <w:rPr>
          <w:sz w:val="28"/>
          <w:szCs w:val="28"/>
        </w:rPr>
        <w:t xml:space="preserve"> </w:t>
      </w:r>
      <w:r w:rsidRPr="006C6FB0">
        <w:rPr>
          <w:bCs/>
          <w:sz w:val="28"/>
          <w:szCs w:val="28"/>
        </w:rPr>
        <w:t>2024</w:t>
      </w:r>
      <w:r w:rsidRPr="006C6FB0">
        <w:rPr>
          <w:sz w:val="28"/>
          <w:szCs w:val="28"/>
        </w:rPr>
        <w:t xml:space="preserve"> </w:t>
      </w:r>
      <w:r w:rsidRPr="006C6FB0">
        <w:rPr>
          <w:bCs/>
          <w:sz w:val="28"/>
          <w:szCs w:val="28"/>
        </w:rPr>
        <w:t>году</w:t>
      </w:r>
      <w:r w:rsidRPr="006C6FB0">
        <w:rPr>
          <w:sz w:val="28"/>
          <w:szCs w:val="28"/>
        </w:rPr>
        <w:t xml:space="preserve"> составили                                  96005,2 млн. руб., или 115,7 % по отношению к 2023 году.</w:t>
      </w:r>
    </w:p>
    <w:p w14:paraId="23750454" w14:textId="77777777" w:rsidR="006C6FB0" w:rsidRPr="006C6FB0" w:rsidRDefault="006C6FB0" w:rsidP="006C6FB0">
      <w:pPr>
        <w:suppressAutoHyphens w:val="0"/>
        <w:ind w:firstLine="851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Основными расходами в 2024 году</w:t>
      </w:r>
      <w:r w:rsidRPr="006C6FB0">
        <w:rPr>
          <w:sz w:val="28"/>
          <w:szCs w:val="28"/>
          <w:highlight w:val="white"/>
        </w:rPr>
        <w:t xml:space="preserve"> (81,2 %</w:t>
      </w:r>
      <w:r w:rsidRPr="006C6FB0">
        <w:rPr>
          <w:sz w:val="28"/>
          <w:szCs w:val="28"/>
        </w:rPr>
        <w:t>) являются покупка товаров населением и оплата услуг. Также в расходной части баланса учтены обязательные платежи и добровольные взносы населения, средства, вложенные во вклады и ценные бумаги, расходы на покупку недвижимости, на приобретение иностранной валюты.</w:t>
      </w:r>
    </w:p>
    <w:p w14:paraId="5B33DAD6" w14:textId="77777777" w:rsidR="006C6FB0" w:rsidRPr="006C6FB0" w:rsidRDefault="006C6FB0" w:rsidP="006C6FB0">
      <w:pPr>
        <w:suppressAutoHyphens w:val="0"/>
        <w:ind w:firstLine="851"/>
        <w:jc w:val="both"/>
        <w:rPr>
          <w:sz w:val="28"/>
          <w:szCs w:val="28"/>
        </w:rPr>
      </w:pPr>
      <w:r w:rsidRPr="006C6FB0">
        <w:rPr>
          <w:sz w:val="28"/>
          <w:szCs w:val="28"/>
        </w:rPr>
        <w:lastRenderedPageBreak/>
        <w:t xml:space="preserve">К 2028 году вместе с денежными доходами населения возрастут и его расходы и составят по консервативному варианту - 129811,9 млн. руб., по базовому варианту – 135463,7 млн. руб. </w:t>
      </w:r>
    </w:p>
    <w:p w14:paraId="6F5F3927" w14:textId="77777777" w:rsidR="006C6FB0" w:rsidRPr="006C6FB0" w:rsidRDefault="006C6FB0" w:rsidP="006C6FB0">
      <w:pPr>
        <w:suppressAutoHyphens w:val="0"/>
        <w:ind w:firstLine="851"/>
        <w:jc w:val="both"/>
        <w:rPr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>В 2025-2028 годах ожидается превышение денежных доходов населения над его расходами.</w:t>
      </w:r>
    </w:p>
    <w:p w14:paraId="33207F36" w14:textId="77777777" w:rsidR="006C6FB0" w:rsidRPr="006C6FB0" w:rsidRDefault="006C6FB0" w:rsidP="006C6FB0">
      <w:pPr>
        <w:suppressAutoHyphens w:val="0"/>
        <w:ind w:firstLine="851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Реальные денежные доходы населения возрастут в 2028 году в консервативном варианте - до 101,9 % и в базовом до 103,2 % к уровню 2027 года соответственно.</w:t>
      </w:r>
    </w:p>
    <w:p w14:paraId="00BCFFC8" w14:textId="77777777" w:rsidR="006C6FB0" w:rsidRPr="006C6FB0" w:rsidRDefault="006C6FB0" w:rsidP="006C6FB0">
      <w:pPr>
        <w:suppressAutoHyphens w:val="0"/>
        <w:ind w:firstLine="851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Денежные доходы на душу населения в месяц вырастут до                 60137,8 руб. в 2028 году в консервативном варианте, до 62744,1 руб. в базовом варианте.</w:t>
      </w:r>
    </w:p>
    <w:p w14:paraId="6DAD41DE" w14:textId="77777777" w:rsidR="006C6FB0" w:rsidRPr="006C6FB0" w:rsidRDefault="006C6FB0" w:rsidP="006C6FB0">
      <w:pPr>
        <w:suppressAutoHyphens w:val="0"/>
        <w:jc w:val="center"/>
        <w:rPr>
          <w:sz w:val="28"/>
          <w:szCs w:val="28"/>
        </w:rPr>
      </w:pPr>
    </w:p>
    <w:p w14:paraId="2AC4D3EB" w14:textId="77777777" w:rsidR="006C6FB0" w:rsidRPr="006C6FB0" w:rsidRDefault="006C6FB0" w:rsidP="006C6FB0">
      <w:pPr>
        <w:suppressAutoHyphens w:val="0"/>
        <w:jc w:val="center"/>
        <w:rPr>
          <w:sz w:val="28"/>
          <w:szCs w:val="28"/>
        </w:rPr>
      </w:pPr>
      <w:r w:rsidRPr="006C6FB0">
        <w:rPr>
          <w:sz w:val="28"/>
          <w:szCs w:val="28"/>
        </w:rPr>
        <w:t>Труд и занятость</w:t>
      </w:r>
    </w:p>
    <w:p w14:paraId="5C029D89" w14:textId="77777777" w:rsidR="006C6FB0" w:rsidRPr="006C6FB0" w:rsidRDefault="006C6FB0" w:rsidP="006C6FB0">
      <w:pPr>
        <w:suppressAutoHyphens w:val="0"/>
        <w:jc w:val="center"/>
        <w:rPr>
          <w:sz w:val="28"/>
          <w:szCs w:val="28"/>
        </w:rPr>
      </w:pPr>
    </w:p>
    <w:p w14:paraId="6B626F54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Анализ социально-экономических и демографических факторов, динамики миграционных процессов показывает, что по городскому округу «Город Орск» в 2024 году численность рабочей силы в сравнении с предыдущим годом увеличилась со 109,071 тыс. чел. в 2023 году до 113,178 тыс. чел. в 2024 году. </w:t>
      </w:r>
    </w:p>
    <w:p w14:paraId="3A55CC32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По данным Министерства труда и занятости населения Оренбургской области расчетная численность рабочей силы в городе Орске в 2025 году по оценке составит 111,000 тыс. чел.</w:t>
      </w:r>
    </w:p>
    <w:p w14:paraId="08877C8C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В 2026 году </w:t>
      </w:r>
      <w:bookmarkStart w:id="0" w:name="_Hlk175297203"/>
      <w:r w:rsidRPr="006C6FB0">
        <w:rPr>
          <w:sz w:val="28"/>
          <w:szCs w:val="28"/>
        </w:rPr>
        <w:t xml:space="preserve">численность </w:t>
      </w:r>
      <w:bookmarkEnd w:id="0"/>
      <w:r w:rsidRPr="006C6FB0">
        <w:rPr>
          <w:sz w:val="28"/>
          <w:szCs w:val="28"/>
        </w:rPr>
        <w:t>рабочей силы прогнозируется без увеличения по первому варианту 111,000 тыс. чел. и незначительное увеличение численности рабочей силы до 111,012 тыс. чел. по второму варианту.</w:t>
      </w:r>
    </w:p>
    <w:p w14:paraId="50C1CD4B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В 2027 годах ожидается увеличение численности рабочей силы до 111,070 тыс. чел. по первому варианту и 111,082 тыс. чел. по второму варианту.</w:t>
      </w:r>
    </w:p>
    <w:p w14:paraId="35ED8632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В 2028 годах ожидается увеличение численности рабочей силы до 111,117 тыс. чел. по первому варианту и 111,129 тыс. чел. по второму варианту.</w:t>
      </w:r>
    </w:p>
    <w:p w14:paraId="7441FEBB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Поэтапное прогнозируемое увеличение численности рабочей силы к 2028 году связано, в том числе, и с изменениями законодательства в части поэтапного повышения пенсионного возраста.</w:t>
      </w:r>
    </w:p>
    <w:p w14:paraId="22D65295" w14:textId="77777777" w:rsidR="006C6FB0" w:rsidRPr="006C6FB0" w:rsidRDefault="006C6FB0" w:rsidP="006C6FB0">
      <w:pPr>
        <w:suppressAutoHyphens w:val="0"/>
        <w:ind w:firstLine="709"/>
        <w:contextualSpacing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В 2024 году произошло увеличение численности занятых в экономике в сравнении с 2023 годом со 100,114 тыс. чел. до 102,226 тыс. чел. Одной из причин увеличения численности, занятых в экономике, можно назвать увеличение численности населения г. Орска в трудоспособном возрасте согласно статистическим данным.</w:t>
      </w:r>
    </w:p>
    <w:p w14:paraId="132AE158" w14:textId="77777777" w:rsidR="006C6FB0" w:rsidRPr="006C6FB0" w:rsidRDefault="006C6FB0" w:rsidP="006C6FB0">
      <w:pPr>
        <w:suppressAutoHyphens w:val="0"/>
        <w:ind w:firstLine="709"/>
        <w:contextualSpacing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В 2025 году по оценке ожидается снижение численности занятых в экономике со 102,226 тыс. чел. в 2024 г. до 100,770 тыс. чел. </w:t>
      </w:r>
    </w:p>
    <w:p w14:paraId="6F139DD2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С 2025 года прогнозируется незначительное увеличение численности занятых в экономике с 100,770 тыс. чел. до 100,851 тыс. чел. в 2028 году.</w:t>
      </w:r>
    </w:p>
    <w:p w14:paraId="5E9A6B9C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lastRenderedPageBreak/>
        <w:t xml:space="preserve">По оценке в 2025 году также ожидается увеличение среднесписочной численности работников до 49,529 тыс. чел. </w:t>
      </w:r>
    </w:p>
    <w:p w14:paraId="651F3648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В 2026 году ожидается незначительное увеличение среднесписочной численности работников до 49,579 тыс. чел. по первому варианту и 49,584 тыс. чел. по второму варианту. В 2027 году показатель составит 49,629 тыс. чел. и 49,633 тыс. чел. по первому и второму варианту. В 2028 году 49,679 тыс. чел. по первому и 49,684 тыс. чел по второму варианту.</w:t>
      </w:r>
    </w:p>
    <w:p w14:paraId="79725699" w14:textId="77777777" w:rsidR="006C6FB0" w:rsidRPr="006C6FB0" w:rsidRDefault="006C6FB0" w:rsidP="006C6FB0">
      <w:pPr>
        <w:suppressAutoHyphens w:val="0"/>
        <w:ind w:right="-5"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Численность безработных, зарегистрированных в ГКУ «ЦЗН г. Орска», за 2024 г. года составила 406 человек, уровень регистрируемой безработицы – 0,4 %. По оценке в 2025 году численность безработных, зарегистрированных в службе занятости, незначительно возрастет с 406 чел.  в 2024 году до 433 чел., регистрируемая безработица не изменится и составит 0,4%. </w:t>
      </w:r>
    </w:p>
    <w:p w14:paraId="327121BF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По сведениям ГКУ «Кадровый центр Оренбургской области» Центр занятости населения г. Орска в течение 2024 г. на предприятиях и организациях города фактически были сокращены 236 чел. Самые крупные высвобождения были на  АО «МК ОРМЕТО-ЮУМЗ» - 40 чел., АО «Орский машиностроительный завод» - 37 чел., ФГП «Ведомственная охрана железнодорожного транспорта» РФ – 35 чел., ГБУЗ «Областная психиатрическая больница № 3» - 26 чел., ГАУЗ «Детская городская больница» - 15 чел., ГБУ «Объединенный государственный архив Оренбургской области» - 14 чел.</w:t>
      </w:r>
    </w:p>
    <w:p w14:paraId="39286119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В 2025 году возможно высвобождение 344 человек. Самые крупные высвобождения:</w:t>
      </w:r>
    </w:p>
    <w:p w14:paraId="5D21C536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ГКУЗ «Специализированный дом ребенка» - 105 чел. – сокращение штата в связи с ликвидацией организации;</w:t>
      </w:r>
    </w:p>
    <w:p w14:paraId="73978D3E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АО «Орское карьероуправление» - 92 чел. – связано с уменьшением объемов выпуска продукции, снижением объемов продаж, сокращением производства; </w:t>
      </w:r>
    </w:p>
    <w:p w14:paraId="1812818E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АО «Орский машиностроительный завод» - 44 чел. – сокращение в связи с уменьшением объёма производства;</w:t>
      </w:r>
    </w:p>
    <w:p w14:paraId="1900EC25" w14:textId="77777777" w:rsidR="006C6FB0" w:rsidRPr="006C6FB0" w:rsidRDefault="006C6FB0" w:rsidP="006C6FB0">
      <w:pPr>
        <w:suppressAutoHyphens w:val="0"/>
        <w:ind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 xml:space="preserve">дирекция социальной сферы Южно-Уральской железной дороги – филиала ОАО «РЖД» - 16 чел. – сокращение численности в связи с передачей здания Дома культуры «Железнодорожник» в муниципальную собственность. </w:t>
      </w:r>
    </w:p>
    <w:p w14:paraId="53700CD3" w14:textId="77777777" w:rsidR="006C6FB0" w:rsidRPr="006C6FB0" w:rsidRDefault="006C6FB0" w:rsidP="006C6FB0">
      <w:pPr>
        <w:suppressAutoHyphens w:val="0"/>
        <w:ind w:right="-2"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В прогнозируемый период 2026-2028 года ожидается незначительное снижение численности безработных, зарегистрированных в службе занятости населения до 433 человек по первому и 425 человек по второму варианту в 2028 году.</w:t>
      </w:r>
    </w:p>
    <w:p w14:paraId="0CA8DC23" w14:textId="77777777" w:rsidR="006C6FB0" w:rsidRPr="006C6FB0" w:rsidRDefault="006C6FB0" w:rsidP="006C6FB0">
      <w:pPr>
        <w:suppressAutoHyphens w:val="0"/>
        <w:ind w:right="-2" w:firstLine="708"/>
        <w:jc w:val="both"/>
        <w:rPr>
          <w:sz w:val="28"/>
          <w:szCs w:val="28"/>
        </w:rPr>
      </w:pPr>
      <w:r w:rsidRPr="006C6FB0">
        <w:rPr>
          <w:sz w:val="28"/>
          <w:szCs w:val="28"/>
        </w:rPr>
        <w:t>Уровень регистрируемой безработицы к 2028 году составит 0,4 % по первому и второму варианту.</w:t>
      </w:r>
    </w:p>
    <w:p w14:paraId="4511EA41" w14:textId="77777777" w:rsidR="006C6FB0" w:rsidRPr="006C6FB0" w:rsidRDefault="006C6FB0" w:rsidP="006C6FB0">
      <w:pPr>
        <w:suppressAutoHyphens w:val="0"/>
        <w:ind w:firstLine="709"/>
        <w:jc w:val="both"/>
        <w:rPr>
          <w:sz w:val="28"/>
          <w:szCs w:val="28"/>
          <w:highlight w:val="yellow"/>
        </w:rPr>
      </w:pPr>
      <w:r w:rsidRPr="006C6FB0">
        <w:rPr>
          <w:sz w:val="28"/>
          <w:szCs w:val="28"/>
        </w:rPr>
        <w:t xml:space="preserve">При формировании прогнозных данных фонда оплаты труда в части оценки 2025 года и прогноза на период 2026-2028 годов использовались данные по экономике г. Орска, основанные на финансово-экономических показателях ряда крупных и средних предприятий города, представленные в ходе подготовки прогноза, фактическом поступлении налога на доходы физических лиц за 2024 г. и 1 полугодие 2025 года в бюджет муниципального образования. </w:t>
      </w:r>
      <w:r w:rsidRPr="006C6FB0">
        <w:rPr>
          <w:sz w:val="28"/>
          <w:szCs w:val="28"/>
        </w:rPr>
        <w:lastRenderedPageBreak/>
        <w:t xml:space="preserve">При расчете суммы поступлений налога на доходы физических лиц в местный бюджет на 2026-2028 годы использованы нормативы отчислений, установленные для города Орска Законом Оренбургской области от 18 декабря 2024 г. № </w:t>
      </w:r>
      <w:r w:rsidRPr="006C6FB0">
        <w:rPr>
          <w:sz w:val="28"/>
          <w:szCs w:val="28"/>
          <w:shd w:val="clear" w:color="auto" w:fill="FFFFFF"/>
        </w:rPr>
        <w:t>1366/584-VII-ОЗ</w:t>
      </w:r>
      <w:r w:rsidRPr="006C6FB0">
        <w:rPr>
          <w:sz w:val="28"/>
          <w:szCs w:val="28"/>
        </w:rPr>
        <w:t xml:space="preserve"> «Об областном бюджете на 2025 и плановый период 2026 и 2027 годов».  С 2019 года территориальным органом Федеральной службы государственной статистики по Оренбургской области (Отдел в г. Орске) информация в статистических бюллетенях предоставляется в максимально сжатой форме: полностью отсутствует разбивка показателей по предприятиям города, в сводных формах отражаются данные не по всем отраслям. В связи с этим, невозможно отследить динамику и тенденции результатов деятельности предприятий и отраслей на временных отрезках в месяц, полугодие и год, что не позволяет гарантировать точность оценки текущего года и прогнозируемого периода.</w:t>
      </w:r>
    </w:p>
    <w:p w14:paraId="5B549AA6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sz w:val="28"/>
          <w:szCs w:val="28"/>
        </w:rPr>
        <w:t xml:space="preserve">Рост фонда оплаты труда по городу Орску складывается за счет </w:t>
      </w:r>
      <w:r w:rsidRPr="006C6FB0">
        <w:rPr>
          <w:color w:val="000000"/>
          <w:sz w:val="28"/>
          <w:szCs w:val="28"/>
        </w:rPr>
        <w:t>увеличения фонда оплаты труда на большинстве крупных предприятий города, а также индексации заработной платы государственным органам, органам местного самоуправления, государственным и муниципальным учреждениям, ежегодного увеличения минимального размера оплаты труда (в 2024 году с 1 января на 18,5 %).</w:t>
      </w:r>
    </w:p>
    <w:p w14:paraId="57BDC6BE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Фонд оплаты труда за 2024 год составил 40784,5 млн. руб., или 141,8 % по сравнению с 2023 годом. В большей степени это связано с тем, что на большинстве крупных предприятиях города производилась индексация заработной платы, с ростом численности работников в связи с увеличением объемов производства.</w:t>
      </w:r>
    </w:p>
    <w:p w14:paraId="267E4B34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sz w:val="28"/>
          <w:szCs w:val="28"/>
        </w:rPr>
        <w:t>Темп роста фонда оплаты труда, по оценке, в 2025 году по городу Орску в сравнении с 2024 годом составил 116,3 %, или 47441,71</w:t>
      </w:r>
      <w:r w:rsidRPr="006C6FB0">
        <w:rPr>
          <w:color w:val="000000"/>
          <w:sz w:val="28"/>
          <w:szCs w:val="28"/>
        </w:rPr>
        <w:t xml:space="preserve"> млн. руб. На крупных промышленных предприятиях также продолжилась индексация заработной платы и рост численности работающих. </w:t>
      </w:r>
    </w:p>
    <w:p w14:paraId="5617DE1C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В 2026 году фонд оплаты труда запланирован с ростом 109,9 % по                       I варианту и составит 52144,61 млн. руб. и 110,2 % по II варианту и составит 52266,12 млн. руб., так как за 2024-2025 гг. кадровый состав крупных предприятий города в большей степени укомплектован, и индексация заработной платы работников прогнозируется в пределах прогнозного индекса потребительских цен.</w:t>
      </w:r>
    </w:p>
    <w:p w14:paraId="6CB0B84D" w14:textId="66751B8E" w:rsidR="006C6FB0" w:rsidRPr="006C6FB0" w:rsidRDefault="006C6FB0" w:rsidP="006C6FB0">
      <w:pPr>
        <w:shd w:val="clear" w:color="auto" w:fill="FFFFFF"/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В 2027 году факторов, влияющих на существенное ухудшение или улучшение экономики на текущий момент, не прогнозируется, ситуация планируется стабильная относительно 2026 года, соответственно фонд оплаты труда запланирован с ростом 106,2 % и 106,9 % по первому и второму вариантам. В 2027 году фонд оплаты труда составит 55355,23 млн. руб. и 55851,56 млн. руб. соответственно по первому и второму вариантам. Прогнозируется незначительный прирост фонда оплаты труда на крупных и средних предприятиях города.</w:t>
      </w:r>
    </w:p>
    <w:p w14:paraId="529B63E6" w14:textId="77777777" w:rsidR="006C6FB0" w:rsidRPr="006C6FB0" w:rsidRDefault="006C6FB0" w:rsidP="006C6FB0">
      <w:pPr>
        <w:shd w:val="clear" w:color="auto" w:fill="FFFFFF"/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lastRenderedPageBreak/>
        <w:t xml:space="preserve">На 2028 год фонд оплаты труда запланирован с ростом 102,2 % по первому варианту и составит 56599,77 млн. руб. и 103,2 % по второму варианту и составит 57654,02 млн. руб. </w:t>
      </w:r>
    </w:p>
    <w:p w14:paraId="2E544732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Результатом роста фонда оплаты труда стало увеличение среднего размера заработной платы на предприятиях. По оценке 2025 года, среднемесячная номинально начисленная заработная плата работников организаций города составит 79820,77 руб., или 115,7 % по сравнению с 2024 годом.</w:t>
      </w:r>
    </w:p>
    <w:p w14:paraId="723C1E6E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По оценке крупных предприятий фонд заработной платы запланирован с ростом 128,8 % по отношению к 2024 году, среднесписочная численность с ростом 109,83 % за аналогичный период соответственно.</w:t>
      </w:r>
    </w:p>
    <w:p w14:paraId="076856EE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 xml:space="preserve"> В 2026 году среднемесячная номинальная начисленная заработная плата работников организаций запланирована с ростом 109,8 % по I варианту и составит 87644,88 руб. и 110,0 % по II варианту и составит 87841,22 руб.</w:t>
      </w:r>
    </w:p>
    <w:p w14:paraId="48DB8A67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В 2027 году среднемесячная номинальная начисленная заработная плата работников организаций запланирована с ростом 106,1 % по I варианту и составит 92948,36 руб. и 106,8 % по II варианту и составит 93773,33 руб.</w:t>
      </w:r>
    </w:p>
    <w:p w14:paraId="29597620" w14:textId="77777777" w:rsidR="006C6FB0" w:rsidRPr="006C6FB0" w:rsidRDefault="006C6FB0" w:rsidP="006C6FB0">
      <w:pPr>
        <w:suppressAutoHyphens w:val="0"/>
        <w:ind w:firstLine="709"/>
        <w:jc w:val="both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В 2028 году среднемесячная номинальная начисленная заработная плата работников организаций запланирована с ростом 102,1 % по I варианту и составит 94942,20 руб. и 103,1 % по II варианту и составит 96701,94 руб.</w:t>
      </w:r>
    </w:p>
    <w:p w14:paraId="681561E5" w14:textId="77777777" w:rsidR="006C6FB0" w:rsidRPr="006C6FB0" w:rsidRDefault="006C6FB0" w:rsidP="006C6FB0">
      <w:pPr>
        <w:suppressAutoHyphens w:val="0"/>
        <w:ind w:right="-2" w:firstLine="708"/>
        <w:jc w:val="both"/>
        <w:rPr>
          <w:sz w:val="28"/>
          <w:szCs w:val="28"/>
        </w:rPr>
      </w:pPr>
    </w:p>
    <w:p w14:paraId="175977D8" w14:textId="77777777" w:rsidR="006C6FB0" w:rsidRPr="006C6FB0" w:rsidRDefault="006C6FB0" w:rsidP="006C6FB0">
      <w:pPr>
        <w:widowControl w:val="0"/>
        <w:suppressAutoHyphens w:val="0"/>
        <w:contextualSpacing/>
        <w:jc w:val="center"/>
        <w:rPr>
          <w:color w:val="000000"/>
          <w:sz w:val="28"/>
          <w:szCs w:val="28"/>
        </w:rPr>
      </w:pPr>
      <w:r w:rsidRPr="006C6FB0">
        <w:rPr>
          <w:color w:val="000000"/>
          <w:sz w:val="28"/>
          <w:szCs w:val="28"/>
        </w:rPr>
        <w:t>Туризм</w:t>
      </w:r>
    </w:p>
    <w:p w14:paraId="5E57514A" w14:textId="77777777" w:rsidR="006C6FB0" w:rsidRPr="006C6FB0" w:rsidRDefault="006C6FB0" w:rsidP="006C6FB0">
      <w:pPr>
        <w:widowControl w:val="0"/>
        <w:suppressAutoHyphens w:val="0"/>
        <w:ind w:firstLine="709"/>
        <w:contextualSpacing/>
        <w:jc w:val="center"/>
        <w:rPr>
          <w:b/>
          <w:color w:val="000000"/>
          <w:sz w:val="28"/>
          <w:szCs w:val="28"/>
        </w:rPr>
      </w:pPr>
    </w:p>
    <w:p w14:paraId="56D66A15" w14:textId="77777777" w:rsidR="006C6FB0" w:rsidRPr="006C6FB0" w:rsidRDefault="006C6FB0" w:rsidP="006C6FB0">
      <w:pPr>
        <w:widowControl w:val="0"/>
        <w:suppressAutoHyphens w:val="0"/>
        <w:ind w:firstLine="709"/>
        <w:jc w:val="both"/>
        <w:rPr>
          <w:rFonts w:eastAsia="Calibri"/>
          <w:color w:val="000000"/>
          <w:sz w:val="28"/>
          <w:szCs w:val="28"/>
          <w:highlight w:val="white"/>
        </w:rPr>
      </w:pPr>
      <w:r w:rsidRPr="006C6FB0">
        <w:rPr>
          <w:rFonts w:eastAsia="Calibri"/>
          <w:color w:val="000000"/>
          <w:sz w:val="28"/>
          <w:szCs w:val="28"/>
          <w:highlight w:val="white"/>
        </w:rPr>
        <w:t xml:space="preserve">В 2024 году </w:t>
      </w:r>
      <w:r w:rsidRPr="006C6FB0">
        <w:rPr>
          <w:sz w:val="28"/>
          <w:szCs w:val="28"/>
          <w:highlight w:val="white"/>
        </w:rPr>
        <w:t>количество прибывших туристов из числа иностранных граждан увеличилось по сравнению</w:t>
      </w:r>
      <w:r w:rsidRPr="006C6FB0">
        <w:rPr>
          <w:rFonts w:eastAsia="Calibri"/>
          <w:color w:val="000000"/>
          <w:sz w:val="28"/>
          <w:szCs w:val="28"/>
          <w:highlight w:val="white"/>
        </w:rPr>
        <w:t xml:space="preserve"> с 2023 годом до 0,033 тыс. чел., из них 0,020 тыс. человек из стран дальнего зарубежья (Германия, Израиль, Вьетнам, Италия) и 0,013 тыс. чел. из стран СНГ (Казахстан, Азербайджан, Армения). </w:t>
      </w:r>
    </w:p>
    <w:p w14:paraId="7AB09E89" w14:textId="77777777" w:rsidR="006C6FB0" w:rsidRPr="006C6FB0" w:rsidRDefault="006C6FB0" w:rsidP="006C6FB0">
      <w:pPr>
        <w:widowControl w:val="0"/>
        <w:suppressAutoHyphens w:val="0"/>
        <w:ind w:firstLine="709"/>
        <w:jc w:val="both"/>
        <w:rPr>
          <w:rFonts w:eastAsia="Calibri"/>
          <w:color w:val="000000"/>
          <w:sz w:val="28"/>
          <w:szCs w:val="28"/>
          <w:highlight w:val="white"/>
        </w:rPr>
      </w:pPr>
      <w:r w:rsidRPr="006C6FB0">
        <w:rPr>
          <w:rFonts w:eastAsia="Calibri"/>
          <w:color w:val="000000"/>
          <w:sz w:val="28"/>
          <w:szCs w:val="28"/>
          <w:highlight w:val="white"/>
        </w:rPr>
        <w:t xml:space="preserve">Данные выборочного обследования, сведения отдела по вопросам миграции ОВМ МУ МВД России «Орское» показывают, что, по оценке, к концу 2025 г. численность иностранных граждан, прибывших в город Орск с целью поездки «Туризм» незначительно уменьшится по сравнению с 2024 годом и составит 0,049 тыс.  человек. Из них: из стран дальнего зарубежья – 0,040 тыс. чел., стран СНГ – 0,009 тыс. чел. </w:t>
      </w:r>
    </w:p>
    <w:p w14:paraId="64BEF816" w14:textId="508173B5" w:rsidR="006C6FB0" w:rsidRPr="006C6FB0" w:rsidRDefault="006C6FB0" w:rsidP="006C6FB0">
      <w:pPr>
        <w:widowControl w:val="0"/>
        <w:suppressAutoHyphens w:val="0"/>
        <w:ind w:firstLine="708"/>
        <w:jc w:val="both"/>
        <w:rPr>
          <w:rFonts w:eastAsia="Calibri"/>
          <w:color w:val="000000"/>
          <w:sz w:val="28"/>
          <w:szCs w:val="28"/>
          <w:highlight w:val="yellow"/>
          <w:lang w:eastAsia="en-US"/>
        </w:rPr>
      </w:pPr>
      <w:r w:rsidRPr="006C6FB0">
        <w:rPr>
          <w:sz w:val="28"/>
          <w:szCs w:val="28"/>
          <w:highlight w:val="white"/>
        </w:rPr>
        <w:t>В прогнозируемом периоде количество туристов из числа иностранных граждан, прибывших в город Орск, планируется увеличить</w:t>
      </w:r>
      <w:r w:rsidRPr="006C6FB0">
        <w:rPr>
          <w:rFonts w:eastAsia="Calibri"/>
          <w:color w:val="000000"/>
          <w:sz w:val="28"/>
          <w:szCs w:val="28"/>
          <w:highlight w:val="white"/>
        </w:rPr>
        <w:t xml:space="preserve"> в 2026 г. – до 0,058 тыс. чел. – по первому варианту, до 0,063 тыс. чел. – по второму варианту. В 2027 г. – до 0,060 тыс. чел. по первому варианту и до 0,066 тыс. чел. по второму варианту. В 2028 г. - до 0,062 тыс. чел. по первому варианту и до 0,069 тыс. чел. по второму варианту.</w:t>
      </w:r>
      <w:r w:rsidRPr="006C6FB0">
        <w:rPr>
          <w:rFonts w:eastAsia="Calibri"/>
          <w:color w:val="000000"/>
          <w:sz w:val="28"/>
          <w:szCs w:val="28"/>
          <w:highlight w:val="yellow"/>
        </w:rPr>
        <w:t xml:space="preserve"> </w:t>
      </w:r>
    </w:p>
    <w:p w14:paraId="0D4049D3" w14:textId="77777777" w:rsidR="006C6FB0" w:rsidRPr="006C6FB0" w:rsidRDefault="006C6FB0" w:rsidP="006C6FB0">
      <w:pPr>
        <w:widowControl w:val="0"/>
        <w:suppressAutoHyphens w:val="0"/>
        <w:ind w:firstLine="708"/>
        <w:jc w:val="both"/>
        <w:rPr>
          <w:rFonts w:eastAsia="Calibri"/>
          <w:color w:val="000000"/>
          <w:sz w:val="28"/>
          <w:szCs w:val="28"/>
          <w:highlight w:val="white"/>
        </w:rPr>
      </w:pPr>
      <w:r w:rsidRPr="006C6FB0">
        <w:rPr>
          <w:rFonts w:eastAsia="Calibri"/>
          <w:color w:val="000000"/>
          <w:sz w:val="28"/>
          <w:szCs w:val="28"/>
          <w:highlight w:val="white"/>
        </w:rPr>
        <w:t xml:space="preserve">В 2024 году </w:t>
      </w:r>
      <w:r w:rsidRPr="006C6FB0">
        <w:rPr>
          <w:sz w:val="28"/>
          <w:szCs w:val="28"/>
          <w:highlight w:val="white"/>
        </w:rPr>
        <w:t>произошло увеличение количества жителей города Орска, выезжавших в поездки за границу,</w:t>
      </w:r>
      <w:r w:rsidRPr="006C6FB0">
        <w:rPr>
          <w:rFonts w:eastAsia="Calibri"/>
          <w:color w:val="000000"/>
          <w:sz w:val="28"/>
          <w:szCs w:val="28"/>
          <w:highlight w:val="white"/>
        </w:rPr>
        <w:t xml:space="preserve"> с 5,339 тыс. чел. в 2023 году до 8,043 тыс. чел. По оценке 2025 года, также прогнозируется увеличение числа граждан, выезжающих за границу, до 8,161 тыс. чел.</w:t>
      </w:r>
    </w:p>
    <w:p w14:paraId="765CD15B" w14:textId="77777777" w:rsidR="006C6FB0" w:rsidRPr="006C6FB0" w:rsidRDefault="006C6FB0" w:rsidP="006C6FB0">
      <w:pPr>
        <w:widowControl w:val="0"/>
        <w:suppressAutoHyphens w:val="0"/>
        <w:ind w:firstLine="709"/>
        <w:jc w:val="both"/>
        <w:rPr>
          <w:rFonts w:eastAsia="Calibri"/>
          <w:color w:val="000000"/>
          <w:sz w:val="28"/>
          <w:szCs w:val="28"/>
          <w:highlight w:val="white"/>
        </w:rPr>
      </w:pPr>
      <w:r w:rsidRPr="006C6FB0">
        <w:rPr>
          <w:rFonts w:eastAsia="Calibri"/>
          <w:color w:val="000000"/>
          <w:sz w:val="28"/>
          <w:szCs w:val="28"/>
          <w:highlight w:val="white"/>
        </w:rPr>
        <w:t xml:space="preserve">Численность выезжающих в поездки жителей города Орска в прогнозируемом периоде в 2026 году по первому варианту увеличится до 8,250 тыс. </w:t>
      </w:r>
      <w:r w:rsidRPr="006C6FB0">
        <w:rPr>
          <w:rFonts w:eastAsia="Calibri"/>
          <w:color w:val="000000"/>
          <w:sz w:val="28"/>
          <w:szCs w:val="28"/>
          <w:highlight w:val="white"/>
        </w:rPr>
        <w:lastRenderedPageBreak/>
        <w:t xml:space="preserve">чел., по второму варианту - до 8,323 тыс. чел. В 2027 году, по   прогнозу, за пределы города Орска выедут по первому варианту 8,308 тыс. чел., по второму варианту 8,381 тыс. чел. В 2028 году по прогнозу выедут по первому варианту 8,366 тыс. чел., по второму варианту 8,440 тыс. чел. </w:t>
      </w:r>
    </w:p>
    <w:p w14:paraId="61D8889E" w14:textId="77777777" w:rsidR="006C6FB0" w:rsidRPr="006C6FB0" w:rsidRDefault="006C6FB0" w:rsidP="006C6FB0">
      <w:pPr>
        <w:widowControl w:val="0"/>
        <w:suppressAutoHyphens w:val="0"/>
        <w:ind w:firstLine="709"/>
        <w:jc w:val="both"/>
        <w:rPr>
          <w:rFonts w:eastAsia="Calibri"/>
          <w:color w:val="000000"/>
          <w:sz w:val="28"/>
          <w:szCs w:val="28"/>
          <w:highlight w:val="white"/>
        </w:rPr>
      </w:pPr>
      <w:r w:rsidRPr="006C6FB0">
        <w:rPr>
          <w:rFonts w:eastAsia="Calibri"/>
          <w:color w:val="000000"/>
          <w:sz w:val="28"/>
          <w:szCs w:val="28"/>
          <w:highlight w:val="white"/>
        </w:rPr>
        <w:t xml:space="preserve">Количество прибывших российских граждан из других регионов России в 2024 году составило 2,244 тыс. человек. В 2025 году количество прибывших граждан, по оценке, увеличится до 3,125 тыс. чел. </w:t>
      </w:r>
    </w:p>
    <w:p w14:paraId="4AFDF947" w14:textId="7FB88FE4" w:rsidR="006C6FB0" w:rsidRPr="006C6FB0" w:rsidRDefault="006C6FB0" w:rsidP="006C6FB0">
      <w:pPr>
        <w:widowControl w:val="0"/>
        <w:suppressAutoHyphens w:val="0"/>
        <w:ind w:firstLine="709"/>
        <w:jc w:val="both"/>
        <w:rPr>
          <w:rFonts w:eastAsia="Calibri"/>
          <w:color w:val="000000"/>
          <w:sz w:val="28"/>
          <w:szCs w:val="28"/>
          <w:highlight w:val="yellow"/>
        </w:rPr>
      </w:pPr>
      <w:r w:rsidRPr="006C6FB0">
        <w:rPr>
          <w:rFonts w:eastAsia="Calibri"/>
          <w:color w:val="000000"/>
          <w:sz w:val="28"/>
          <w:szCs w:val="28"/>
          <w:highlight w:val="white"/>
        </w:rPr>
        <w:t>С 2026 года по 2028 год также прогнозируется увеличение количества российских граждан, прибывших в город Орск из других регионов. В 2026 году число прибывших российских граждан по первому варианту увеличится до 3,210 тыс. чел., по второму варианту прогнозируется увеличение числа прибывших российских граждан до 3,295 тыс. чел. В 2027 году прогнозируется увеличение числа прибывших российских граждан до 3,242 тыс. чел по первому варианту, до 3,328 тыс. чел. по второму варианту. В 2028 году число российских граждан увеличивается: по первому варианту до 3,275 тыс. чел., по второму варианту до 3,361 тыс. чел.</w:t>
      </w:r>
    </w:p>
    <w:p w14:paraId="0C50F781" w14:textId="77777777" w:rsidR="006C6FB0" w:rsidRPr="006C6FB0" w:rsidRDefault="006C6FB0" w:rsidP="006C6FB0">
      <w:pPr>
        <w:widowControl w:val="0"/>
        <w:suppressAutoHyphens w:val="0"/>
        <w:ind w:firstLine="709"/>
        <w:jc w:val="both"/>
        <w:rPr>
          <w:rFonts w:eastAsia="Calibri"/>
          <w:color w:val="000000"/>
          <w:sz w:val="28"/>
          <w:szCs w:val="28"/>
          <w:highlight w:val="yellow"/>
          <w:lang w:eastAsia="en-US"/>
        </w:rPr>
      </w:pPr>
    </w:p>
    <w:p w14:paraId="1933DA1F" w14:textId="77777777" w:rsidR="006C6FB0" w:rsidRPr="006C6FB0" w:rsidRDefault="006C6FB0" w:rsidP="006C6FB0">
      <w:pPr>
        <w:suppressAutoHyphens w:val="0"/>
        <w:ind w:firstLine="709"/>
        <w:jc w:val="center"/>
        <w:rPr>
          <w:b/>
          <w:sz w:val="28"/>
          <w:szCs w:val="28"/>
          <w:highlight w:val="white"/>
        </w:rPr>
      </w:pPr>
      <w:r w:rsidRPr="006C6FB0">
        <w:rPr>
          <w:sz w:val="28"/>
          <w:szCs w:val="28"/>
          <w:highlight w:val="white"/>
        </w:rPr>
        <w:t>История и достопримечательности города Орска</w:t>
      </w:r>
    </w:p>
    <w:p w14:paraId="75438AF6" w14:textId="77777777" w:rsidR="006C6FB0" w:rsidRPr="006C6FB0" w:rsidRDefault="006C6FB0" w:rsidP="006C6FB0">
      <w:pPr>
        <w:suppressAutoHyphens w:val="0"/>
        <w:ind w:firstLine="709"/>
        <w:jc w:val="center"/>
        <w:rPr>
          <w:b/>
          <w:sz w:val="28"/>
          <w:szCs w:val="28"/>
          <w:highlight w:val="white"/>
        </w:rPr>
      </w:pPr>
    </w:p>
    <w:p w14:paraId="3B36E5F2" w14:textId="77777777" w:rsidR="006C6FB0" w:rsidRPr="006C6FB0" w:rsidRDefault="006C6FB0" w:rsidP="006C6FB0">
      <w:pPr>
        <w:widowControl w:val="0"/>
        <w:suppressAutoHyphens w:val="0"/>
        <w:ind w:firstLine="720"/>
        <w:jc w:val="both"/>
        <w:rPr>
          <w:rFonts w:eastAsia="Calibri"/>
          <w:color w:val="000000"/>
          <w:sz w:val="28"/>
          <w:szCs w:val="28"/>
          <w:highlight w:val="white"/>
        </w:rPr>
      </w:pPr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t>Город Орск расположен на берегах реки Урал, на левом берегу – Старый город, на правом – Новый, также река делит город на азиатскую и европейскую части соответственно. Урал является географической границей Азии и Европы.  В Старом городе одной из достопримечательностей является Преображенская гора. Это место, откуда началась история Оренбуржья.</w:t>
      </w:r>
    </w:p>
    <w:p w14:paraId="44204204" w14:textId="77777777" w:rsidR="006C6FB0" w:rsidRPr="006C6FB0" w:rsidRDefault="006C6FB0" w:rsidP="006C6FB0">
      <w:pPr>
        <w:widowControl w:val="0"/>
        <w:suppressAutoHyphens w:val="0"/>
        <w:ind w:firstLine="720"/>
        <w:jc w:val="both"/>
        <w:rPr>
          <w:rFonts w:eastAsia="Calibri"/>
          <w:color w:val="000000"/>
          <w:sz w:val="28"/>
          <w:szCs w:val="28"/>
          <w:highlight w:val="white"/>
        </w:rPr>
      </w:pPr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t xml:space="preserve"> В настоящее время на вершине горы Преображенская находится комплекс православных строений </w:t>
      </w:r>
      <w:proofErr w:type="spellStart"/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t>Спасо</w:t>
      </w:r>
      <w:proofErr w:type="spellEnd"/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t>-Преображенского и Никольского храмов. В шаговой доступности от данного комплекса в пределах бывшей Орской крепости располагается музей Тараса Григорьевича Шевченко.</w:t>
      </w:r>
    </w:p>
    <w:p w14:paraId="249169C6" w14:textId="77777777" w:rsidR="006C6FB0" w:rsidRPr="006C6FB0" w:rsidRDefault="006C6FB0" w:rsidP="006C6FB0">
      <w:pPr>
        <w:widowControl w:val="0"/>
        <w:suppressAutoHyphens w:val="0"/>
        <w:ind w:firstLine="720"/>
        <w:jc w:val="both"/>
        <w:rPr>
          <w:rFonts w:eastAsia="Calibri"/>
          <w:color w:val="000000"/>
          <w:sz w:val="28"/>
          <w:szCs w:val="28"/>
          <w:highlight w:val="white"/>
        </w:rPr>
      </w:pPr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t xml:space="preserve">В Старом городе, по ул. Советской, расположен дом купца                     </w:t>
      </w:r>
      <w:proofErr w:type="spellStart"/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t>В.М.Литвака</w:t>
      </w:r>
      <w:proofErr w:type="spellEnd"/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t xml:space="preserve">, который в начале 20 века строил его для своей семьи. Это здание является памятником архитектуры. Сейчас на доме установлена мемориальная доска. Также по ул. Пионерской Старого города располагается дом купца </w:t>
      </w:r>
      <w:proofErr w:type="spellStart"/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t>И.П.Назарова</w:t>
      </w:r>
      <w:proofErr w:type="spellEnd"/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t xml:space="preserve"> с интересным архитектурным ансамблем. В июле 1891 года во время посещения г. Орска здесь останавливался Цесаревич Николай Александрович (будущий царь Николай II). </w:t>
      </w:r>
    </w:p>
    <w:p w14:paraId="79938DFE" w14:textId="77777777" w:rsidR="006C6FB0" w:rsidRPr="006C6FB0" w:rsidRDefault="006C6FB0" w:rsidP="006C6FB0">
      <w:pPr>
        <w:widowControl w:val="0"/>
        <w:suppressAutoHyphens w:val="0"/>
        <w:ind w:firstLine="720"/>
        <w:jc w:val="both"/>
        <w:rPr>
          <w:rFonts w:eastAsia="Calibri"/>
          <w:color w:val="000000"/>
          <w:sz w:val="28"/>
          <w:szCs w:val="28"/>
          <w:highlight w:val="white"/>
        </w:rPr>
      </w:pPr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t xml:space="preserve">На юго-востоке Орска, на левобережье реки Орь, находится памятник природы - гора Полковник. Гора Полковник известна уникальным месторождением пейзажных яшм, разрабатывающимся более 200 лет. Орская яшма знаменита на весь мир своими узорами и цветами, ее можно встретить: в Зимнем дворце, Эрмитаже, Лувре, Британском музее, Московском метрополитене, в частности, она украшает станцию «Маяковская». </w:t>
      </w:r>
    </w:p>
    <w:p w14:paraId="2CBB4AE7" w14:textId="77777777" w:rsidR="006C6FB0" w:rsidRPr="006C6FB0" w:rsidRDefault="006C6FB0" w:rsidP="006C6FB0">
      <w:pPr>
        <w:widowControl w:val="0"/>
        <w:suppressAutoHyphens w:val="0"/>
        <w:ind w:firstLine="720"/>
        <w:jc w:val="both"/>
        <w:rPr>
          <w:rFonts w:eastAsia="Calibri"/>
          <w:color w:val="000000"/>
          <w:sz w:val="28"/>
          <w:szCs w:val="28"/>
          <w:highlight w:val="white"/>
        </w:rPr>
      </w:pPr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t>В Новом городе, в районе трамвайной остановки «Проспект Мира», установлен мемориал воинам-интернационалистам. В рамках проекта по бла</w:t>
      </w:r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lastRenderedPageBreak/>
        <w:t>гоустройству проспекта Мира создана Аллея боевой техники. На аллее расположилась экспозиция военной техники, высажены деревья, разбиты цветники и оборудованы места отдыха. Выставка боевой техники под открытым небом используется в рамках различных мероприятий для военно-патриотического воспитания молодежи Орска.</w:t>
      </w:r>
    </w:p>
    <w:p w14:paraId="28353CB0" w14:textId="0B54D524" w:rsidR="006C6FB0" w:rsidRPr="006C6FB0" w:rsidRDefault="006C6FB0" w:rsidP="006C6FB0">
      <w:pPr>
        <w:widowControl w:val="0"/>
        <w:suppressAutoHyphens w:val="0"/>
        <w:ind w:firstLine="708"/>
        <w:contextualSpacing/>
        <w:jc w:val="both"/>
        <w:rPr>
          <w:rFonts w:eastAsia="Calibri"/>
          <w:color w:val="000000"/>
          <w:sz w:val="28"/>
          <w:szCs w:val="28"/>
          <w:highlight w:val="white"/>
        </w:rPr>
      </w:pPr>
      <w:r w:rsidRPr="006C6FB0">
        <w:rPr>
          <w:rFonts w:eastAsia="Calibri"/>
          <w:color w:val="000000"/>
          <w:sz w:val="28"/>
          <w:szCs w:val="28"/>
          <w:highlight w:val="white"/>
        </w:rPr>
        <w:t>Для посещения туристов в городе имеются: историко-краеведческий музей, Драматический театр, Дворец культуры нефтехимиков, Дом культуры железнодорожников, три кинотеатра (кинотеатр «Мир», киноцентр «Орск»,</w:t>
      </w:r>
      <w:r w:rsidR="00094DFE">
        <w:rPr>
          <w:rFonts w:eastAsia="Calibri"/>
          <w:color w:val="000000"/>
          <w:sz w:val="28"/>
          <w:szCs w:val="28"/>
          <w:highlight w:val="white"/>
        </w:rPr>
        <w:br/>
      </w:r>
      <w:r w:rsidRPr="006C6FB0">
        <w:rPr>
          <w:rFonts w:eastAsia="Calibri"/>
          <w:color w:val="000000"/>
          <w:sz w:val="28"/>
          <w:szCs w:val="28"/>
          <w:highlight w:val="white"/>
        </w:rPr>
        <w:t>«</w:t>
      </w:r>
      <w:proofErr w:type="spellStart"/>
      <w:r w:rsidRPr="006C6FB0">
        <w:rPr>
          <w:rFonts w:eastAsia="Calibri"/>
          <w:color w:val="000000"/>
          <w:sz w:val="28"/>
          <w:szCs w:val="28"/>
          <w:highlight w:val="white"/>
        </w:rPr>
        <w:t>Киноформат</w:t>
      </w:r>
      <w:proofErr w:type="spellEnd"/>
      <w:r w:rsidRPr="006C6FB0">
        <w:rPr>
          <w:rFonts w:eastAsia="Calibri"/>
          <w:color w:val="000000"/>
          <w:sz w:val="28"/>
          <w:szCs w:val="28"/>
          <w:highlight w:val="white"/>
        </w:rPr>
        <w:t xml:space="preserve">»), 12 библиотек, Центральный парк культуры и отдыха им.  </w:t>
      </w:r>
      <w:proofErr w:type="spellStart"/>
      <w:r w:rsidRPr="006C6FB0">
        <w:rPr>
          <w:rFonts w:eastAsia="Calibri"/>
          <w:color w:val="000000"/>
          <w:sz w:val="28"/>
          <w:szCs w:val="28"/>
          <w:highlight w:val="white"/>
        </w:rPr>
        <w:t>В.П.Поляничко</w:t>
      </w:r>
      <w:proofErr w:type="spellEnd"/>
      <w:r w:rsidRPr="006C6FB0">
        <w:rPr>
          <w:rFonts w:eastAsia="Calibri"/>
          <w:color w:val="000000"/>
          <w:sz w:val="28"/>
          <w:szCs w:val="28"/>
          <w:highlight w:val="white"/>
        </w:rPr>
        <w:t xml:space="preserve">, парк Строителей, парк «Северный», парк Железнодорожников, парк им. </w:t>
      </w:r>
      <w:proofErr w:type="spellStart"/>
      <w:r w:rsidRPr="006C6FB0">
        <w:rPr>
          <w:rFonts w:eastAsia="Calibri"/>
          <w:color w:val="000000"/>
          <w:sz w:val="28"/>
          <w:szCs w:val="28"/>
          <w:highlight w:val="white"/>
        </w:rPr>
        <w:t>А.Н.Малишевского</w:t>
      </w:r>
      <w:proofErr w:type="spellEnd"/>
      <w:r w:rsidRPr="006C6FB0">
        <w:rPr>
          <w:rFonts w:eastAsia="Calibri"/>
          <w:color w:val="000000"/>
          <w:sz w:val="28"/>
          <w:szCs w:val="28"/>
          <w:highlight w:val="white"/>
        </w:rPr>
        <w:t xml:space="preserve">, парк «Пищевик», сад Шевченко. </w:t>
      </w:r>
    </w:p>
    <w:p w14:paraId="1D65EB54" w14:textId="77777777" w:rsidR="006C6FB0" w:rsidRPr="006C6FB0" w:rsidRDefault="006C6FB0" w:rsidP="006C6FB0">
      <w:pPr>
        <w:widowControl w:val="0"/>
        <w:suppressAutoHyphens w:val="0"/>
        <w:ind w:firstLine="708"/>
        <w:contextualSpacing/>
        <w:jc w:val="both"/>
        <w:rPr>
          <w:rFonts w:eastAsia="Calibri"/>
          <w:color w:val="000000"/>
          <w:sz w:val="28"/>
          <w:szCs w:val="28"/>
          <w:highlight w:val="white"/>
        </w:rPr>
      </w:pPr>
      <w:r w:rsidRPr="006C6FB0">
        <w:rPr>
          <w:rFonts w:eastAsia="Calibri"/>
          <w:color w:val="000000"/>
          <w:sz w:val="28"/>
          <w:szCs w:val="28"/>
          <w:highlight w:val="white"/>
        </w:rPr>
        <w:t xml:space="preserve">В настоящее время в городе действуют 10 православных церквей, женский монастырь, 1 римско-католическая церковь, 1 мечеть, 1 старообрядческая община, 1 церковь евангельских христиан в духе апостолов. </w:t>
      </w:r>
    </w:p>
    <w:p w14:paraId="6A01C29D" w14:textId="64651EB3" w:rsidR="006C6FB0" w:rsidRPr="006C6FB0" w:rsidRDefault="006C6FB0" w:rsidP="006C6FB0">
      <w:pPr>
        <w:widowControl w:val="0"/>
        <w:suppressAutoHyphens w:val="0"/>
        <w:ind w:firstLine="708"/>
        <w:contextualSpacing/>
        <w:jc w:val="both"/>
        <w:rPr>
          <w:rFonts w:eastAsia="Calibri"/>
          <w:color w:val="000000"/>
          <w:sz w:val="28"/>
          <w:szCs w:val="28"/>
          <w:highlight w:val="white"/>
        </w:rPr>
      </w:pPr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t>Визитной картой города является Орский драматический театр</w:t>
      </w:r>
      <w:r>
        <w:rPr>
          <w:rFonts w:eastAsia="Calibri"/>
          <w:color w:val="000000"/>
          <w:sz w:val="28"/>
          <w:szCs w:val="28"/>
          <w:highlight w:val="white"/>
          <w:lang w:eastAsia="en-US"/>
        </w:rPr>
        <w:br/>
      </w:r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t xml:space="preserve">им.  </w:t>
      </w:r>
      <w:proofErr w:type="spellStart"/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t>А.С.Пушкина</w:t>
      </w:r>
      <w:proofErr w:type="spellEnd"/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t>, который входит в число лучших театров по красоте и современной оснащенности.</w:t>
      </w:r>
    </w:p>
    <w:p w14:paraId="6093FDB7" w14:textId="77777777" w:rsidR="006C6FB0" w:rsidRPr="006C6FB0" w:rsidRDefault="006C6FB0" w:rsidP="006C6FB0">
      <w:pPr>
        <w:widowControl w:val="0"/>
        <w:suppressAutoHyphens w:val="0"/>
        <w:ind w:firstLine="709"/>
        <w:jc w:val="both"/>
        <w:rPr>
          <w:rFonts w:eastAsia="Calibri"/>
          <w:color w:val="000000"/>
          <w:sz w:val="28"/>
          <w:szCs w:val="28"/>
          <w:highlight w:val="white"/>
        </w:rPr>
      </w:pPr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t xml:space="preserve">На прилегающей к городскому театру площади расположены малые скульптурные формы, среди которых особым вниманием пользуется скульптура, посвященная «Орскому пирожку». Не менее популярным местом, располагающимся вблизи театральной площади, является Центральный парк культуры и отдыха им. </w:t>
      </w:r>
      <w:proofErr w:type="spellStart"/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t>В.П.Поляничко</w:t>
      </w:r>
      <w:proofErr w:type="spellEnd"/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t xml:space="preserve">. Данная зона отдыха значима для орчан и гостей города, здесь проходят самые интересные городские мероприятия и концерты. </w:t>
      </w:r>
    </w:p>
    <w:p w14:paraId="287938E9" w14:textId="77777777" w:rsidR="006C6FB0" w:rsidRPr="006C6FB0" w:rsidRDefault="006C6FB0" w:rsidP="006C6FB0">
      <w:pPr>
        <w:widowControl w:val="0"/>
        <w:suppressAutoHyphens w:val="0"/>
        <w:ind w:firstLine="720"/>
        <w:jc w:val="both"/>
        <w:rPr>
          <w:rFonts w:eastAsia="Calibri"/>
          <w:color w:val="000000"/>
          <w:sz w:val="28"/>
          <w:szCs w:val="28"/>
          <w:highlight w:val="white"/>
        </w:rPr>
      </w:pPr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t>Обзор большей части города обеспечивает Смотровая площадка.</w:t>
      </w:r>
    </w:p>
    <w:p w14:paraId="4D891DE8" w14:textId="77777777" w:rsidR="006C6FB0" w:rsidRPr="006C6FB0" w:rsidRDefault="006C6FB0" w:rsidP="006C6FB0">
      <w:pPr>
        <w:widowControl w:val="0"/>
        <w:suppressAutoHyphens w:val="0"/>
        <w:ind w:firstLine="709"/>
        <w:contextualSpacing/>
        <w:jc w:val="both"/>
        <w:rPr>
          <w:rFonts w:eastAsia="Calibri"/>
          <w:sz w:val="28"/>
          <w:szCs w:val="28"/>
          <w:highlight w:val="white"/>
        </w:rPr>
      </w:pPr>
      <w:r w:rsidRPr="006C6FB0">
        <w:rPr>
          <w:rFonts w:eastAsia="Calibri"/>
          <w:color w:val="000000"/>
          <w:sz w:val="28"/>
          <w:szCs w:val="28"/>
          <w:highlight w:val="white"/>
          <w:lang w:eastAsia="ar-SA"/>
        </w:rPr>
        <w:t>В 2024 году в рамках регионального проекта «Формирование комфортной городской среды в Оренбургской области» национального проекта «Жилье и городская среда»</w:t>
      </w:r>
      <w:r w:rsidRPr="006C6FB0">
        <w:rPr>
          <w:rFonts w:eastAsia="Calibri"/>
          <w:color w:val="000000"/>
          <w:sz w:val="28"/>
          <w:szCs w:val="28"/>
          <w:highlight w:val="white"/>
        </w:rPr>
        <w:t xml:space="preserve"> </w:t>
      </w:r>
      <w:r w:rsidRPr="006C6FB0">
        <w:rPr>
          <w:rFonts w:eastAsia="Calibri"/>
          <w:sz w:val="28"/>
          <w:szCs w:val="28"/>
          <w:highlight w:val="white"/>
          <w:lang w:eastAsia="en-US"/>
        </w:rPr>
        <w:t xml:space="preserve">проведен </w:t>
      </w:r>
      <w:r w:rsidRPr="006C6FB0">
        <w:rPr>
          <w:rFonts w:eastAsia="Calibri"/>
          <w:sz w:val="28"/>
          <w:szCs w:val="28"/>
          <w:highlight w:val="white"/>
          <w:lang w:val="en-US"/>
        </w:rPr>
        <w:t>V</w:t>
      </w:r>
      <w:r w:rsidRPr="006C6FB0">
        <w:rPr>
          <w:rFonts w:eastAsia="Calibri"/>
          <w:sz w:val="28"/>
          <w:szCs w:val="28"/>
          <w:highlight w:val="white"/>
          <w:lang w:eastAsia="en-US"/>
        </w:rPr>
        <w:t xml:space="preserve"> этап благоустройства парка «Пищевик». </w:t>
      </w:r>
      <w:r w:rsidRPr="006C6FB0">
        <w:rPr>
          <w:rFonts w:eastAsia="Calibri"/>
          <w:sz w:val="28"/>
          <w:szCs w:val="28"/>
          <w:lang w:eastAsia="en-US"/>
        </w:rPr>
        <w:t>По всей территории парка проведено устройство освещения и дорожно-</w:t>
      </w:r>
      <w:proofErr w:type="spellStart"/>
      <w:r w:rsidRPr="006C6FB0">
        <w:rPr>
          <w:rFonts w:eastAsia="Calibri"/>
          <w:sz w:val="28"/>
          <w:szCs w:val="28"/>
          <w:lang w:eastAsia="en-US"/>
        </w:rPr>
        <w:t>тропиночной</w:t>
      </w:r>
      <w:proofErr w:type="spellEnd"/>
      <w:r w:rsidRPr="006C6FB0">
        <w:rPr>
          <w:rFonts w:eastAsia="Calibri"/>
          <w:sz w:val="28"/>
          <w:szCs w:val="28"/>
          <w:lang w:eastAsia="en-US"/>
        </w:rPr>
        <w:t xml:space="preserve"> сети, которая связывает между собой все функциональные зоны, а также установлена детская игровая площадка и качели.</w:t>
      </w:r>
    </w:p>
    <w:p w14:paraId="204D3044" w14:textId="2F0D3844" w:rsidR="006C6FB0" w:rsidRPr="006C6FB0" w:rsidRDefault="006C6FB0" w:rsidP="006C6FB0">
      <w:pPr>
        <w:widowControl w:val="0"/>
        <w:suppressAutoHyphens w:val="0"/>
        <w:ind w:firstLine="708"/>
        <w:contextualSpacing/>
        <w:jc w:val="both"/>
        <w:rPr>
          <w:rFonts w:eastAsia="Calibri"/>
          <w:color w:val="000000"/>
          <w:sz w:val="28"/>
          <w:szCs w:val="28"/>
          <w:highlight w:val="white"/>
        </w:rPr>
      </w:pPr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t>На территории города Орска на 1 января 2025 года действуют (включая закрытую и открытую сеть) всего 432 предприятия общественного питания на 41192 посадочных места, из них 249 предприятий общедоступной сети на 13225 посадочных места. Вдоль автомобильных трасс расположены 4 предприятия общественного питания дорожного сервиса, имеющих круглогодичный режим функционирования,</w:t>
      </w:r>
      <w:r w:rsidRPr="006C6FB0">
        <w:rPr>
          <w:rFonts w:eastAsia="Calibri"/>
          <w:color w:val="C9211E"/>
          <w:sz w:val="28"/>
          <w:szCs w:val="28"/>
          <w:highlight w:val="white"/>
          <w:lang w:eastAsia="en-US"/>
        </w:rPr>
        <w:t xml:space="preserve"> </w:t>
      </w:r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t>на 650</w:t>
      </w:r>
      <w:r w:rsidRPr="006C6FB0">
        <w:rPr>
          <w:rFonts w:eastAsia="Calibri"/>
          <w:color w:val="C9211E"/>
          <w:sz w:val="28"/>
          <w:szCs w:val="28"/>
          <w:highlight w:val="white"/>
          <w:lang w:eastAsia="en-US"/>
        </w:rPr>
        <w:t xml:space="preserve"> </w:t>
      </w:r>
      <w:r w:rsidRPr="006C6FB0">
        <w:rPr>
          <w:rFonts w:eastAsia="Calibri"/>
          <w:color w:val="000000"/>
          <w:sz w:val="28"/>
          <w:szCs w:val="28"/>
          <w:highlight w:val="white"/>
          <w:lang w:eastAsia="en-US"/>
        </w:rPr>
        <w:t>посадочных мест.</w:t>
      </w:r>
    </w:p>
    <w:p w14:paraId="4C415228" w14:textId="77777777" w:rsidR="006C6FB0" w:rsidRPr="006C6FB0" w:rsidRDefault="006C6FB0" w:rsidP="006C6FB0">
      <w:pPr>
        <w:widowControl w:val="0"/>
        <w:suppressAutoHyphens w:val="0"/>
        <w:ind w:firstLine="708"/>
        <w:contextualSpacing/>
        <w:jc w:val="both"/>
        <w:rPr>
          <w:rFonts w:eastAsia="Calibri"/>
          <w:color w:val="000000"/>
          <w:sz w:val="28"/>
          <w:szCs w:val="28"/>
          <w:lang w:eastAsia="en-US"/>
        </w:rPr>
      </w:pPr>
      <w:r w:rsidRPr="006C6FB0">
        <w:rPr>
          <w:rFonts w:eastAsia="Calibri"/>
          <w:color w:val="000000"/>
          <w:sz w:val="28"/>
          <w:szCs w:val="28"/>
          <w:lang w:eastAsia="en-US"/>
        </w:rPr>
        <w:t>С 2023 года Орский вагоноремонтный завод филиал ООО «НВК» является участником всероссийской программы по развитию промышленного туризма «Открытая промышленность». На промышленной площадке завода проводится экскурсия по маршруту «Как рождался завод» – знакомство с историей завода и технологией производственного процесса. В планах предприятия разработка новых маршрутов. Все это направлено на поддержку профориентации молодежи и привлечение туристического поток.</w:t>
      </w:r>
    </w:p>
    <w:p w14:paraId="00F99DE1" w14:textId="77777777" w:rsidR="006C6FB0" w:rsidRPr="006C6FB0" w:rsidRDefault="006C6FB0" w:rsidP="006C6FB0">
      <w:pPr>
        <w:widowControl w:val="0"/>
        <w:suppressAutoHyphens w:val="0"/>
        <w:ind w:firstLine="708"/>
        <w:contextualSpacing/>
        <w:jc w:val="both"/>
        <w:rPr>
          <w:sz w:val="28"/>
          <w:szCs w:val="28"/>
        </w:rPr>
      </w:pPr>
      <w:r w:rsidRPr="006C6FB0">
        <w:rPr>
          <w:rFonts w:eastAsia="Calibri"/>
          <w:color w:val="000000"/>
          <w:sz w:val="28"/>
          <w:szCs w:val="28"/>
          <w:lang w:eastAsia="en-US"/>
        </w:rPr>
        <w:lastRenderedPageBreak/>
        <w:t>О</w:t>
      </w:r>
      <w:r w:rsidRPr="006C6FB0">
        <w:rPr>
          <w:sz w:val="28"/>
          <w:szCs w:val="28"/>
        </w:rPr>
        <w:t>сновные параметры прогноза социально-экономического развития города Орска на 2026 год и на плановый период 2027 и 2028 годов представлены в таблице.</w:t>
      </w:r>
    </w:p>
    <w:p w14:paraId="068B3CE6" w14:textId="77777777" w:rsidR="006C6FB0" w:rsidRDefault="006C6FB0" w:rsidP="006C6FB0">
      <w:pPr>
        <w:suppressAutoHyphens w:val="0"/>
        <w:ind w:firstLine="708"/>
        <w:jc w:val="both"/>
        <w:rPr>
          <w:rFonts w:eastAsia="Calibri"/>
          <w:color w:val="000000"/>
          <w:sz w:val="28"/>
          <w:szCs w:val="28"/>
          <w:lang w:eastAsia="en-US"/>
        </w:rPr>
      </w:pPr>
    </w:p>
    <w:p w14:paraId="30CE8172" w14:textId="77777777" w:rsidR="006C6FB0" w:rsidRDefault="006C6FB0" w:rsidP="006C6FB0">
      <w:pPr>
        <w:suppressAutoHyphens w:val="0"/>
        <w:ind w:firstLine="708"/>
        <w:jc w:val="both"/>
        <w:rPr>
          <w:rFonts w:eastAsia="Calibri"/>
          <w:color w:val="000000"/>
          <w:sz w:val="28"/>
          <w:szCs w:val="28"/>
          <w:lang w:eastAsia="en-US"/>
        </w:rPr>
      </w:pPr>
    </w:p>
    <w:p w14:paraId="6C944E00" w14:textId="77777777" w:rsidR="006C6FB0" w:rsidRDefault="006C6FB0" w:rsidP="006C6FB0">
      <w:pPr>
        <w:suppressAutoHyphens w:val="0"/>
        <w:ind w:firstLine="708"/>
        <w:jc w:val="both"/>
        <w:rPr>
          <w:rFonts w:eastAsia="Calibri"/>
          <w:color w:val="000000"/>
          <w:sz w:val="28"/>
          <w:szCs w:val="28"/>
          <w:lang w:eastAsia="en-US"/>
        </w:rPr>
      </w:pPr>
    </w:p>
    <w:p w14:paraId="487F4C8F" w14:textId="77777777" w:rsidR="006C6FB0" w:rsidRDefault="006C6FB0" w:rsidP="006C6FB0">
      <w:pPr>
        <w:suppressAutoHyphens w:val="0"/>
        <w:ind w:firstLine="708"/>
        <w:jc w:val="both"/>
        <w:rPr>
          <w:rFonts w:eastAsia="Calibri"/>
          <w:color w:val="000000"/>
          <w:sz w:val="28"/>
          <w:szCs w:val="28"/>
          <w:lang w:eastAsia="en-US"/>
        </w:rPr>
      </w:pPr>
    </w:p>
    <w:p w14:paraId="261E063E" w14:textId="77777777" w:rsidR="006C6FB0" w:rsidRDefault="006C6FB0" w:rsidP="006C6FB0">
      <w:pPr>
        <w:suppressAutoHyphens w:val="0"/>
        <w:ind w:firstLine="708"/>
        <w:jc w:val="both"/>
        <w:rPr>
          <w:rFonts w:eastAsia="Calibri"/>
          <w:color w:val="000000"/>
          <w:sz w:val="28"/>
          <w:szCs w:val="28"/>
          <w:lang w:eastAsia="en-US"/>
        </w:rPr>
      </w:pPr>
    </w:p>
    <w:p w14:paraId="482EE8A1" w14:textId="77777777" w:rsidR="006C6FB0" w:rsidRDefault="006C6FB0" w:rsidP="006C6FB0">
      <w:pPr>
        <w:suppressAutoHyphens w:val="0"/>
        <w:ind w:firstLine="708"/>
        <w:jc w:val="both"/>
        <w:rPr>
          <w:rFonts w:eastAsia="Calibri"/>
          <w:color w:val="000000"/>
          <w:sz w:val="28"/>
          <w:szCs w:val="28"/>
          <w:lang w:eastAsia="en-US"/>
        </w:rPr>
      </w:pPr>
    </w:p>
    <w:p w14:paraId="59984F82" w14:textId="77777777" w:rsidR="006C6FB0" w:rsidRDefault="006C6FB0" w:rsidP="006C6FB0">
      <w:pPr>
        <w:suppressAutoHyphens w:val="0"/>
        <w:ind w:firstLine="708"/>
        <w:jc w:val="both"/>
        <w:rPr>
          <w:rFonts w:eastAsia="Calibri"/>
          <w:color w:val="000000"/>
          <w:sz w:val="28"/>
          <w:szCs w:val="28"/>
          <w:lang w:eastAsia="en-US"/>
        </w:rPr>
      </w:pPr>
    </w:p>
    <w:p w14:paraId="7EA2E25A" w14:textId="77777777" w:rsidR="006C6FB0" w:rsidRDefault="006C6FB0" w:rsidP="006C6FB0">
      <w:pPr>
        <w:suppressAutoHyphens w:val="0"/>
        <w:ind w:firstLine="708"/>
        <w:jc w:val="both"/>
        <w:rPr>
          <w:rFonts w:eastAsia="Calibri"/>
          <w:color w:val="000000"/>
          <w:sz w:val="28"/>
          <w:szCs w:val="28"/>
          <w:lang w:eastAsia="en-US"/>
        </w:rPr>
      </w:pPr>
    </w:p>
    <w:p w14:paraId="2F752168" w14:textId="77777777" w:rsidR="006C6FB0" w:rsidRDefault="006C6FB0" w:rsidP="006C6FB0">
      <w:pPr>
        <w:suppressAutoHyphens w:val="0"/>
        <w:ind w:firstLine="708"/>
        <w:jc w:val="both"/>
        <w:rPr>
          <w:rFonts w:eastAsia="Calibri"/>
          <w:color w:val="000000"/>
          <w:sz w:val="28"/>
          <w:szCs w:val="28"/>
          <w:lang w:eastAsia="en-US"/>
        </w:rPr>
      </w:pPr>
    </w:p>
    <w:p w14:paraId="0929F738" w14:textId="77777777" w:rsidR="006C6FB0" w:rsidRDefault="006C6FB0" w:rsidP="006C6FB0">
      <w:pPr>
        <w:suppressAutoHyphens w:val="0"/>
        <w:ind w:firstLine="708"/>
        <w:jc w:val="both"/>
        <w:rPr>
          <w:rFonts w:eastAsia="Calibri"/>
          <w:color w:val="000000"/>
          <w:sz w:val="28"/>
          <w:szCs w:val="28"/>
          <w:lang w:eastAsia="en-US"/>
        </w:rPr>
      </w:pPr>
    </w:p>
    <w:p w14:paraId="032A6FF2" w14:textId="77777777" w:rsidR="006C6FB0" w:rsidRPr="006C6FB0" w:rsidRDefault="006C6FB0" w:rsidP="006C6FB0">
      <w:pPr>
        <w:suppressAutoHyphens w:val="0"/>
        <w:ind w:firstLine="708"/>
        <w:jc w:val="both"/>
        <w:rPr>
          <w:rFonts w:eastAsia="Calibri"/>
          <w:color w:val="000000"/>
          <w:sz w:val="28"/>
          <w:szCs w:val="28"/>
          <w:lang w:eastAsia="en-US"/>
        </w:rPr>
        <w:sectPr w:rsidR="006C6FB0" w:rsidRPr="006C6FB0" w:rsidSect="00095C79">
          <w:footerReference w:type="default" r:id="rId10"/>
          <w:footerReference w:type="first" r:id="rId11"/>
          <w:pgSz w:w="11907" w:h="16839" w:code="9"/>
          <w:pgMar w:top="1276" w:right="851" w:bottom="1259" w:left="1701" w:header="709" w:footer="709" w:gutter="0"/>
          <w:pgNumType w:start="346"/>
          <w:cols w:space="720"/>
          <w:docGrid w:linePitch="326"/>
        </w:sectPr>
      </w:pPr>
    </w:p>
    <w:p w14:paraId="0E155B07" w14:textId="77777777" w:rsidR="006C6FB0" w:rsidRPr="006C6FB0" w:rsidRDefault="006C6FB0" w:rsidP="006C6FB0">
      <w:pPr>
        <w:suppressAutoHyphens w:val="0"/>
        <w:jc w:val="right"/>
        <w:rPr>
          <w:sz w:val="28"/>
          <w:szCs w:val="28"/>
        </w:rPr>
      </w:pPr>
      <w:r w:rsidRPr="006C6FB0">
        <w:rPr>
          <w:sz w:val="28"/>
          <w:szCs w:val="28"/>
        </w:rPr>
        <w:lastRenderedPageBreak/>
        <w:t>Таблица</w:t>
      </w:r>
    </w:p>
    <w:p w14:paraId="6451DEC9" w14:textId="77777777" w:rsidR="006C6FB0" w:rsidRPr="006C6FB0" w:rsidRDefault="006C6FB0" w:rsidP="006C6FB0">
      <w:pPr>
        <w:suppressAutoHyphens w:val="0"/>
        <w:jc w:val="center"/>
        <w:rPr>
          <w:sz w:val="28"/>
          <w:szCs w:val="28"/>
        </w:rPr>
      </w:pPr>
    </w:p>
    <w:p w14:paraId="33DCC243" w14:textId="77777777" w:rsidR="006C6FB0" w:rsidRPr="006C6FB0" w:rsidRDefault="006C6FB0" w:rsidP="006C6FB0">
      <w:pPr>
        <w:suppressAutoHyphens w:val="0"/>
        <w:jc w:val="center"/>
        <w:rPr>
          <w:sz w:val="28"/>
          <w:szCs w:val="28"/>
        </w:rPr>
      </w:pPr>
      <w:r w:rsidRPr="006C6FB0">
        <w:rPr>
          <w:sz w:val="28"/>
          <w:szCs w:val="28"/>
        </w:rPr>
        <w:t>Основные параметры прогноза социально-экономического развития города Орска</w:t>
      </w:r>
    </w:p>
    <w:p w14:paraId="37156273" w14:textId="77777777" w:rsidR="006C6FB0" w:rsidRPr="006C6FB0" w:rsidRDefault="006C6FB0" w:rsidP="006C6FB0">
      <w:pPr>
        <w:suppressAutoHyphens w:val="0"/>
        <w:jc w:val="center"/>
        <w:rPr>
          <w:sz w:val="28"/>
          <w:szCs w:val="28"/>
        </w:rPr>
      </w:pPr>
      <w:r w:rsidRPr="006C6FB0">
        <w:rPr>
          <w:sz w:val="28"/>
          <w:szCs w:val="28"/>
        </w:rPr>
        <w:t>на 2026 год и на плановый период 2027 и 2028 годов</w:t>
      </w:r>
    </w:p>
    <w:p w14:paraId="4A6EB503" w14:textId="77777777" w:rsidR="006C6FB0" w:rsidRPr="006C6FB0" w:rsidRDefault="006C6FB0" w:rsidP="006C6FB0">
      <w:pPr>
        <w:suppressAutoHyphens w:val="0"/>
        <w:rPr>
          <w:color w:val="C9211E"/>
          <w:sz w:val="28"/>
          <w:szCs w:val="28"/>
        </w:rPr>
      </w:pPr>
    </w:p>
    <w:tbl>
      <w:tblPr>
        <w:tblW w:w="14884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2552"/>
        <w:gridCol w:w="1418"/>
        <w:gridCol w:w="1134"/>
        <w:gridCol w:w="992"/>
        <w:gridCol w:w="1700"/>
        <w:gridCol w:w="1276"/>
        <w:gridCol w:w="1701"/>
        <w:gridCol w:w="1276"/>
        <w:gridCol w:w="1679"/>
        <w:gridCol w:w="1156"/>
      </w:tblGrid>
      <w:tr w:rsidR="006C6FB0" w:rsidRPr="006C6FB0" w14:paraId="32FD5516" w14:textId="77777777" w:rsidTr="000D1FE4">
        <w:trPr>
          <w:cantSplit/>
          <w:trHeight w:val="361"/>
          <w:tblHeader/>
        </w:trPr>
        <w:tc>
          <w:tcPr>
            <w:tcW w:w="25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2308C3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Наименование параметра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13DE0F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Единица измерения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3AA849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2024 год</w:t>
            </w:r>
          </w:p>
          <w:p w14:paraId="5D56D342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(отчет)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F3638A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2025 год</w:t>
            </w:r>
          </w:p>
          <w:p w14:paraId="223E99CC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(оценка)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9EF9D4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2026 год</w:t>
            </w:r>
          </w:p>
        </w:tc>
        <w:tc>
          <w:tcPr>
            <w:tcW w:w="2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E3283D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2027 год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B670E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sz w:val="20"/>
                <w:szCs w:val="20"/>
              </w:rPr>
            </w:pPr>
            <w:r w:rsidRPr="006C6FB0">
              <w:rPr>
                <w:bCs/>
                <w:sz w:val="20"/>
                <w:szCs w:val="20"/>
              </w:rPr>
              <w:t>2028 год</w:t>
            </w:r>
          </w:p>
        </w:tc>
      </w:tr>
      <w:tr w:rsidR="006C6FB0" w:rsidRPr="006C6FB0" w14:paraId="4B74D292" w14:textId="77777777" w:rsidTr="000D1FE4">
        <w:trPr>
          <w:cantSplit/>
          <w:trHeight w:val="325"/>
          <w:tblHeader/>
        </w:trPr>
        <w:tc>
          <w:tcPr>
            <w:tcW w:w="25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B5EE08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975DB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AB414D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F512A6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D91E74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1 вариант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723229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2 вариант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FB4FED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1 вариант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5E27B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2 вариант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3E690B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1 вариант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0951A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2 вариант</w:t>
            </w:r>
          </w:p>
        </w:tc>
      </w:tr>
      <w:tr w:rsidR="006C6FB0" w:rsidRPr="006C6FB0" w14:paraId="6C5F37D7" w14:textId="77777777" w:rsidTr="000D1FE4">
        <w:trPr>
          <w:cantSplit/>
          <w:trHeight w:val="315"/>
          <w:tblHeader/>
        </w:trPr>
        <w:tc>
          <w:tcPr>
            <w:tcW w:w="25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BF19DB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4FD933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4C4FEC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A2D4C6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C960B5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консервативный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FE31C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базовый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087D77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консервативный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C22554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базовый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1F0551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консервативный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1BF3A8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базовый</w:t>
            </w:r>
          </w:p>
        </w:tc>
      </w:tr>
      <w:tr w:rsidR="006C6FB0" w:rsidRPr="006C6FB0" w14:paraId="18A9B81D" w14:textId="77777777" w:rsidTr="000D1FE4">
        <w:trPr>
          <w:cantSplit/>
          <w:trHeight w:val="315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BEE1BB5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Промышленное производство</w:t>
            </w:r>
          </w:p>
        </w:tc>
      </w:tr>
      <w:tr w:rsidR="006C6FB0" w:rsidRPr="006C6FB0" w14:paraId="59723D55" w14:textId="77777777" w:rsidTr="000D1FE4">
        <w:trPr>
          <w:cantSplit/>
          <w:trHeight w:val="31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208DD58" w14:textId="77777777" w:rsidR="006C6FB0" w:rsidRPr="006C6FB0" w:rsidRDefault="006C6FB0" w:rsidP="006C6FB0">
            <w:pPr>
              <w:suppressAutoHyphens w:val="0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Индекс промышленного производства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9204445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bCs/>
                <w:color w:val="000000"/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bCs/>
                <w:color w:val="000000"/>
                <w:sz w:val="20"/>
                <w:szCs w:val="20"/>
              </w:rPr>
              <w:t xml:space="preserve"> году в </w:t>
            </w:r>
            <w:proofErr w:type="spellStart"/>
            <w:r w:rsidRPr="006C6FB0">
              <w:rPr>
                <w:bCs/>
                <w:color w:val="000000"/>
                <w:sz w:val="20"/>
                <w:szCs w:val="20"/>
              </w:rPr>
              <w:t>сопоста-вимых</w:t>
            </w:r>
            <w:proofErr w:type="spellEnd"/>
            <w:r w:rsidRPr="006C6FB0">
              <w:rPr>
                <w:bCs/>
                <w:color w:val="000000"/>
                <w:sz w:val="20"/>
                <w:szCs w:val="20"/>
              </w:rPr>
              <w:t xml:space="preserve"> ценах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5E7F9F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117,4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F6D259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119,9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8CA4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102,5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85FD4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103,7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1AE8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102,9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A1844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103,6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5C6EB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103,0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100A9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103,8</w:t>
            </w:r>
          </w:p>
        </w:tc>
      </w:tr>
      <w:tr w:rsidR="006C6FB0" w:rsidRPr="006C6FB0" w14:paraId="56447290" w14:textId="77777777" w:rsidTr="000D1FE4">
        <w:trPr>
          <w:cantSplit/>
          <w:trHeight w:val="315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EA7CBDC" w14:textId="77777777" w:rsidR="006C6FB0" w:rsidRPr="006C6FB0" w:rsidRDefault="006C6FB0" w:rsidP="006C6FB0">
            <w:pPr>
              <w:suppressAutoHyphens w:val="0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Индексы производства по видам экономической деятельности:</w:t>
            </w:r>
          </w:p>
        </w:tc>
      </w:tr>
      <w:tr w:rsidR="006C6FB0" w:rsidRPr="006C6FB0" w14:paraId="36468895" w14:textId="77777777" w:rsidTr="000D1FE4">
        <w:trPr>
          <w:cantSplit/>
          <w:trHeight w:val="31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AEBEEA2" w14:textId="77777777" w:rsidR="006C6FB0" w:rsidRPr="006C6FB0" w:rsidRDefault="006C6FB0" w:rsidP="006C6FB0">
            <w:pPr>
              <w:suppressAutoHyphens w:val="0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 xml:space="preserve">Добыча полезных ископаемых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82E7B0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bCs/>
                <w:color w:val="000000"/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bCs/>
                <w:color w:val="000000"/>
                <w:sz w:val="20"/>
                <w:szCs w:val="20"/>
              </w:rPr>
              <w:t xml:space="preserve"> году в </w:t>
            </w:r>
            <w:proofErr w:type="spellStart"/>
            <w:r w:rsidRPr="006C6FB0">
              <w:rPr>
                <w:bCs/>
                <w:color w:val="000000"/>
                <w:sz w:val="20"/>
                <w:szCs w:val="20"/>
              </w:rPr>
              <w:t>сопоста-вимых</w:t>
            </w:r>
            <w:proofErr w:type="spellEnd"/>
            <w:r w:rsidRPr="006C6FB0">
              <w:rPr>
                <w:bCs/>
                <w:color w:val="000000"/>
                <w:sz w:val="20"/>
                <w:szCs w:val="20"/>
              </w:rPr>
              <w:t xml:space="preserve"> ценах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A3325B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107,2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739E930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95,2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B3DA3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94,2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C81D1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95,6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1E24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102,7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22006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103,2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7388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103,5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BF7DB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103,8</w:t>
            </w:r>
          </w:p>
        </w:tc>
      </w:tr>
      <w:tr w:rsidR="006C6FB0" w:rsidRPr="006C6FB0" w14:paraId="01B73910" w14:textId="77777777" w:rsidTr="000D1FE4">
        <w:trPr>
          <w:cantSplit/>
          <w:trHeight w:val="31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AF29179" w14:textId="77777777" w:rsidR="006C6FB0" w:rsidRPr="006C6FB0" w:rsidRDefault="006C6FB0" w:rsidP="006C6FB0">
            <w:pPr>
              <w:suppressAutoHyphens w:val="0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 xml:space="preserve">Обрабатывающие производства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6C3A48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bCs/>
                <w:color w:val="000000"/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bCs/>
                <w:color w:val="000000"/>
                <w:sz w:val="20"/>
                <w:szCs w:val="20"/>
              </w:rPr>
              <w:t xml:space="preserve"> году в </w:t>
            </w:r>
            <w:proofErr w:type="spellStart"/>
            <w:r w:rsidRPr="006C6FB0">
              <w:rPr>
                <w:bCs/>
                <w:color w:val="000000"/>
                <w:sz w:val="20"/>
                <w:szCs w:val="20"/>
              </w:rPr>
              <w:t>сопоста-вимых</w:t>
            </w:r>
            <w:proofErr w:type="spellEnd"/>
            <w:r w:rsidRPr="006C6FB0">
              <w:rPr>
                <w:bCs/>
                <w:color w:val="000000"/>
                <w:sz w:val="20"/>
                <w:szCs w:val="20"/>
              </w:rPr>
              <w:t xml:space="preserve"> ценах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A8B932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119,6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7991D4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124,9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050C0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B3D3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104,6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58243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717B5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103,7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96798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103,0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C0E25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103,8</w:t>
            </w:r>
          </w:p>
        </w:tc>
      </w:tr>
      <w:tr w:rsidR="006C6FB0" w:rsidRPr="006C6FB0" w14:paraId="139A7800" w14:textId="77777777" w:rsidTr="000D1FE4">
        <w:trPr>
          <w:cantSplit/>
          <w:trHeight w:val="1157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D14C30C" w14:textId="77777777" w:rsidR="006C6FB0" w:rsidRPr="006C6FB0" w:rsidRDefault="006C6FB0" w:rsidP="006C6FB0">
            <w:pPr>
              <w:suppressAutoHyphens w:val="0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 xml:space="preserve">Обеспечение электрической энергией, газом и паром; кондиционирование воздуха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08B91F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bCs/>
                <w:color w:val="000000"/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bCs/>
                <w:color w:val="000000"/>
                <w:sz w:val="20"/>
                <w:szCs w:val="20"/>
              </w:rPr>
              <w:t xml:space="preserve"> году в </w:t>
            </w:r>
            <w:proofErr w:type="spellStart"/>
            <w:r w:rsidRPr="006C6FB0">
              <w:rPr>
                <w:bCs/>
                <w:color w:val="000000"/>
                <w:sz w:val="20"/>
                <w:szCs w:val="20"/>
              </w:rPr>
              <w:t>сопоста-вимых</w:t>
            </w:r>
            <w:proofErr w:type="spellEnd"/>
            <w:r w:rsidRPr="006C6FB0">
              <w:rPr>
                <w:bCs/>
                <w:color w:val="000000"/>
                <w:sz w:val="20"/>
                <w:szCs w:val="20"/>
              </w:rPr>
              <w:t xml:space="preserve"> ценах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56B327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100,6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C7B6CC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98,4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09B41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101,0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4E9200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101,2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43D3F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271C3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100,3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717AD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100,2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33BD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100,3</w:t>
            </w:r>
          </w:p>
        </w:tc>
      </w:tr>
      <w:tr w:rsidR="006C6FB0" w:rsidRPr="006C6FB0" w14:paraId="1820A05B" w14:textId="77777777" w:rsidTr="000D1FE4">
        <w:trPr>
          <w:cantSplit/>
          <w:trHeight w:val="1516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7FA5EE2" w14:textId="77777777" w:rsidR="006C6FB0" w:rsidRPr="006C6FB0" w:rsidRDefault="006C6FB0" w:rsidP="006C6FB0">
            <w:pPr>
              <w:suppressAutoHyphens w:val="0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 xml:space="preserve">Водоснабжение; водоотведение, организация сбора и утилизации отходов, деятельность по ликвидации загрязнений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B16D77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bCs/>
                <w:color w:val="000000"/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bCs/>
                <w:color w:val="000000"/>
                <w:sz w:val="20"/>
                <w:szCs w:val="20"/>
              </w:rPr>
              <w:t xml:space="preserve"> году в </w:t>
            </w:r>
            <w:proofErr w:type="spellStart"/>
            <w:r w:rsidRPr="006C6FB0">
              <w:rPr>
                <w:bCs/>
                <w:color w:val="000000"/>
                <w:sz w:val="20"/>
                <w:szCs w:val="20"/>
              </w:rPr>
              <w:t>сопоста-вимых</w:t>
            </w:r>
            <w:proofErr w:type="spellEnd"/>
            <w:r w:rsidRPr="006C6FB0">
              <w:rPr>
                <w:bCs/>
                <w:color w:val="000000"/>
                <w:sz w:val="20"/>
                <w:szCs w:val="20"/>
              </w:rPr>
              <w:t xml:space="preserve"> ценах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656035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115,5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CCB297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76,1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03E7D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101,3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E31DD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103,8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FDAEE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102,4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2BCB4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105,6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224A3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101,6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852D1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109,1</w:t>
            </w:r>
          </w:p>
        </w:tc>
      </w:tr>
      <w:tr w:rsidR="006C6FB0" w:rsidRPr="006C6FB0" w14:paraId="47EBACA2" w14:textId="77777777" w:rsidTr="000D1FE4">
        <w:trPr>
          <w:cantSplit/>
          <w:trHeight w:val="315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6B48F56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Сельское хозяйство</w:t>
            </w:r>
          </w:p>
        </w:tc>
      </w:tr>
      <w:tr w:rsidR="006C6FB0" w:rsidRPr="006C6FB0" w14:paraId="446568CB" w14:textId="77777777" w:rsidTr="000D1FE4">
        <w:trPr>
          <w:cantSplit/>
          <w:trHeight w:val="471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74AAD40" w14:textId="77777777" w:rsidR="006C6FB0" w:rsidRPr="006C6FB0" w:rsidRDefault="006C6FB0" w:rsidP="006C6FB0">
            <w:pPr>
              <w:suppressAutoHyphens w:val="0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lastRenderedPageBreak/>
              <w:t>Продукция сельского хозяйства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6E54764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млн. рублей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4F0AAA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2589,41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FD0CFD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2583,93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35EC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2752,17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16C33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2752,56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4B07A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2914,56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1EEE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2926,47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E80910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3084,04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B0742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3108,84</w:t>
            </w:r>
          </w:p>
        </w:tc>
      </w:tr>
      <w:tr w:rsidR="006C6FB0" w:rsidRPr="006C6FB0" w14:paraId="0C0C902F" w14:textId="77777777" w:rsidTr="000D1FE4">
        <w:trPr>
          <w:cantSplit/>
          <w:trHeight w:val="31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171FF0E" w14:textId="77777777" w:rsidR="006C6FB0" w:rsidRPr="006C6FB0" w:rsidRDefault="006C6FB0" w:rsidP="006C6FB0">
            <w:pPr>
              <w:suppressAutoHyphens w:val="0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Индекс производства продукции сельского хозяйства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D525E42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bCs/>
                <w:color w:val="000000"/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bCs/>
                <w:color w:val="000000"/>
                <w:sz w:val="20"/>
                <w:szCs w:val="20"/>
              </w:rPr>
              <w:t xml:space="preserve"> году в </w:t>
            </w:r>
            <w:proofErr w:type="spellStart"/>
            <w:r w:rsidRPr="006C6FB0">
              <w:rPr>
                <w:bCs/>
                <w:color w:val="000000"/>
                <w:sz w:val="20"/>
                <w:szCs w:val="20"/>
              </w:rPr>
              <w:t>сопоста-вимых</w:t>
            </w:r>
            <w:proofErr w:type="spellEnd"/>
            <w:r w:rsidRPr="006C6FB0">
              <w:rPr>
                <w:bCs/>
                <w:color w:val="000000"/>
                <w:sz w:val="20"/>
                <w:szCs w:val="20"/>
              </w:rPr>
              <w:t xml:space="preserve"> ценах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BF6B6D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70,3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2D1F3B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92,7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7EC6B9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101,2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9A7B3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101,6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76B50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101,3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B3CD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101,7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29A42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101,6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8C224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102,0</w:t>
            </w:r>
          </w:p>
        </w:tc>
      </w:tr>
      <w:tr w:rsidR="006C6FB0" w:rsidRPr="006C6FB0" w14:paraId="0CA63DC7" w14:textId="77777777" w:rsidTr="000D1FE4">
        <w:trPr>
          <w:cantSplit/>
          <w:trHeight w:val="315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90414FE" w14:textId="77777777" w:rsidR="006C6FB0" w:rsidRPr="006C6FB0" w:rsidRDefault="006C6FB0" w:rsidP="006C6FB0">
            <w:pPr>
              <w:suppressAutoHyphens w:val="0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Производство важнейших видов продукции в натуральном выражении:</w:t>
            </w:r>
          </w:p>
        </w:tc>
      </w:tr>
      <w:tr w:rsidR="006C6FB0" w:rsidRPr="006C6FB0" w14:paraId="7B3BE4ED" w14:textId="77777777" w:rsidTr="000D1FE4">
        <w:trPr>
          <w:cantSplit/>
          <w:trHeight w:val="283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09CA52D" w14:textId="77777777" w:rsidR="006C6FB0" w:rsidRPr="006C6FB0" w:rsidRDefault="006C6FB0" w:rsidP="006C6FB0">
            <w:pPr>
              <w:suppressAutoHyphens w:val="0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Культуры зерновые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4799DCA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тыс. тонн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8A7448B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15,072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3FD739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11,126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47713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11,260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D0431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11,304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ABCFC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11,417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4FFFF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11,507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1C1A79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11,600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30691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11,738</w:t>
            </w:r>
          </w:p>
        </w:tc>
      </w:tr>
      <w:tr w:rsidR="006C6FB0" w:rsidRPr="006C6FB0" w14:paraId="5730CCF5" w14:textId="77777777" w:rsidTr="000D1FE4">
        <w:trPr>
          <w:cantSplit/>
          <w:trHeight w:val="41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3CA4EEF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Скот и птица на убой (в живом весе)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34303F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тыс. тонн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CFBC5B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6,907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1DDC78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5,437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3CD7E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5,496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4239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5,518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465429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5,568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78FE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5,612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F9213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5,651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7BCB3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5,718</w:t>
            </w:r>
          </w:p>
        </w:tc>
      </w:tr>
      <w:tr w:rsidR="006C6FB0" w:rsidRPr="006C6FB0" w14:paraId="5A170CED" w14:textId="77777777" w:rsidTr="000D1FE4">
        <w:trPr>
          <w:cantSplit/>
          <w:trHeight w:val="31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633BF21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Молоко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A380C9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тыс. тонн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347A7CB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4,485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EFCCD4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5,016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5C991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5,071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695E2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5,091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4D8F0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5,137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74D45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5,178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03BEF0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5,214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C0DE2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5,276</w:t>
            </w:r>
          </w:p>
        </w:tc>
      </w:tr>
      <w:tr w:rsidR="006C6FB0" w:rsidRPr="006C6FB0" w14:paraId="11ADE6CB" w14:textId="77777777" w:rsidTr="000D1FE4">
        <w:trPr>
          <w:cantSplit/>
          <w:trHeight w:val="31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157D7FC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Яйца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205A9F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млн. 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E57987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180FE99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0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B4069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E25A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A82E9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115C4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0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0D34E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0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3757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0</w:t>
            </w:r>
          </w:p>
        </w:tc>
      </w:tr>
      <w:tr w:rsidR="006C6FB0" w:rsidRPr="006C6FB0" w14:paraId="3F830BF0" w14:textId="77777777" w:rsidTr="000D1FE4">
        <w:trPr>
          <w:cantSplit/>
          <w:trHeight w:val="315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77BB2B1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Инвестиции, строительство</w:t>
            </w:r>
          </w:p>
        </w:tc>
      </w:tr>
      <w:tr w:rsidR="006C6FB0" w:rsidRPr="006C6FB0" w14:paraId="5057562B" w14:textId="77777777" w:rsidTr="000D1FE4">
        <w:trPr>
          <w:cantSplit/>
          <w:trHeight w:val="410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16DD5A6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Инвестиции в основной капитал (полный круг)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DAA048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 xml:space="preserve"> млн. рублей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E7C132B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37063,60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8F842F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35223,20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D0E1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7458,30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82497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7626,50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9548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6010,40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C103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6392,40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46D3A9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9039,90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32F7C0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10170,80</w:t>
            </w:r>
          </w:p>
        </w:tc>
      </w:tr>
      <w:tr w:rsidR="006C6FB0" w:rsidRPr="006C6FB0" w14:paraId="6218329B" w14:textId="77777777" w:rsidTr="000D1FE4">
        <w:trPr>
          <w:cantSplit/>
          <w:trHeight w:val="1083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1918C28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Индекс физического объема инвестиций в основной капитал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7BAC0E3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bCs/>
                <w:color w:val="000000"/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bCs/>
                <w:color w:val="000000"/>
                <w:sz w:val="20"/>
                <w:szCs w:val="20"/>
              </w:rPr>
              <w:t xml:space="preserve"> году в </w:t>
            </w:r>
            <w:proofErr w:type="spellStart"/>
            <w:r w:rsidRPr="006C6FB0">
              <w:rPr>
                <w:bCs/>
                <w:color w:val="000000"/>
                <w:sz w:val="20"/>
                <w:szCs w:val="20"/>
              </w:rPr>
              <w:t>сопоста-вимых</w:t>
            </w:r>
            <w:proofErr w:type="spellEnd"/>
            <w:r w:rsidRPr="006C6FB0">
              <w:rPr>
                <w:bCs/>
                <w:color w:val="000000"/>
                <w:sz w:val="20"/>
                <w:szCs w:val="20"/>
              </w:rPr>
              <w:t xml:space="preserve"> ценах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2867C9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149,63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C66623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95,03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D24B5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21,52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A047E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21,76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F25A5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76,82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02F5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76,97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A4185B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144,48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47446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146,37</w:t>
            </w:r>
          </w:p>
        </w:tc>
      </w:tr>
      <w:tr w:rsidR="006C6FB0" w:rsidRPr="006C6FB0" w14:paraId="5D37C63C" w14:textId="77777777" w:rsidTr="000D1FE4">
        <w:trPr>
          <w:cantSplit/>
          <w:trHeight w:val="490"/>
        </w:trPr>
        <w:tc>
          <w:tcPr>
            <w:tcW w:w="25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A42A4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Ввод в действие жилых домов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2BB81B9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тыс. кв. м в общей площади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E6C382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70,100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8B2EE8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91,800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74E6F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28,800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CC6CB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31,400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4698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28,800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2065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36,600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BAE3D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28,800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C3A90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40,200</w:t>
            </w:r>
          </w:p>
        </w:tc>
      </w:tr>
      <w:tr w:rsidR="006C6FB0" w:rsidRPr="006C6FB0" w14:paraId="6FCFAA09" w14:textId="77777777" w:rsidTr="000D1FE4">
        <w:trPr>
          <w:cantSplit/>
          <w:trHeight w:val="524"/>
        </w:trPr>
        <w:tc>
          <w:tcPr>
            <w:tcW w:w="2552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FBCC616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8080F1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sz w:val="20"/>
                <w:szCs w:val="20"/>
              </w:rPr>
              <w:t xml:space="preserve"> году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8388C3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161,9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C675100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131,0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9B4A2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31,4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77F21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34,2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8F19E0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E05EB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116,6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9EA97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100,0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D7EDE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109,8</w:t>
            </w:r>
          </w:p>
        </w:tc>
      </w:tr>
      <w:tr w:rsidR="006C6FB0" w:rsidRPr="006C6FB0" w14:paraId="7F2E38BD" w14:textId="77777777" w:rsidTr="000D1FE4">
        <w:trPr>
          <w:cantSplit/>
          <w:trHeight w:val="315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CBB0EAA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Малое и среднее предпринимательство, включая микропредприятия</w:t>
            </w:r>
          </w:p>
        </w:tc>
      </w:tr>
      <w:tr w:rsidR="006C6FB0" w:rsidRPr="006C6FB0" w14:paraId="18D936ED" w14:textId="77777777" w:rsidTr="000D1FE4">
        <w:trPr>
          <w:cantSplit/>
          <w:trHeight w:val="315"/>
        </w:trPr>
        <w:tc>
          <w:tcPr>
            <w:tcW w:w="25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43B893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Количество средних предприятий (на конец года)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00CBA70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единиц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3594F20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12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43D62C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7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044D0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0CF23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7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B529FB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1861A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7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66BA2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7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00416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8</w:t>
            </w:r>
          </w:p>
        </w:tc>
      </w:tr>
      <w:tr w:rsidR="006C6FB0" w:rsidRPr="006C6FB0" w14:paraId="314B967C" w14:textId="77777777" w:rsidTr="000D1FE4">
        <w:trPr>
          <w:cantSplit/>
          <w:trHeight w:val="584"/>
        </w:trPr>
        <w:tc>
          <w:tcPr>
            <w:tcW w:w="2552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01CF245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187288B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sz w:val="20"/>
                <w:szCs w:val="20"/>
              </w:rPr>
              <w:t xml:space="preserve"> году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92B306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91,7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8ED3D2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63,6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4F0709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CDBB4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95CEC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29C50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100,0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7EA7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100,0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69CF8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114,3</w:t>
            </w:r>
          </w:p>
        </w:tc>
      </w:tr>
      <w:tr w:rsidR="006C6FB0" w:rsidRPr="006C6FB0" w14:paraId="5F3F3624" w14:textId="77777777" w:rsidTr="000D1FE4">
        <w:trPr>
          <w:cantSplit/>
          <w:trHeight w:val="315"/>
        </w:trPr>
        <w:tc>
          <w:tcPr>
            <w:tcW w:w="25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D8D31C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Среднесписочная численность работников средних предприятий (без внешних совместителей)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827BEA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человек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7C8D7B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1417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F086E4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827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7BA21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827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060F6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827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8A452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827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BB58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827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F8CA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827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84AF20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945</w:t>
            </w:r>
          </w:p>
        </w:tc>
      </w:tr>
      <w:tr w:rsidR="006C6FB0" w:rsidRPr="006C6FB0" w14:paraId="37970B9F" w14:textId="77777777" w:rsidTr="000D1FE4">
        <w:trPr>
          <w:cantSplit/>
          <w:trHeight w:val="315"/>
        </w:trPr>
        <w:tc>
          <w:tcPr>
            <w:tcW w:w="2552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70CE2EA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469EAB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sz w:val="20"/>
                <w:szCs w:val="20"/>
              </w:rPr>
              <w:t xml:space="preserve"> году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E5D97A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92,1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78F3469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60,1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A851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171,7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2FF72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172,0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29776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D7456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100,6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F1C3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100,7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3B78D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100,9</w:t>
            </w:r>
          </w:p>
        </w:tc>
      </w:tr>
      <w:tr w:rsidR="006C6FB0" w:rsidRPr="006C6FB0" w14:paraId="64DBC9F0" w14:textId="77777777" w:rsidTr="000D1FE4">
        <w:trPr>
          <w:cantSplit/>
          <w:trHeight w:val="315"/>
        </w:trPr>
        <w:tc>
          <w:tcPr>
            <w:tcW w:w="25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A5ABDA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Оборот средних предприятий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6BEA2E9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 xml:space="preserve">млн. рублей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A7CA0E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3785,500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A34C89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2208,200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FFC4B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2309,700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2B3A8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2320,800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7081B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2418,300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E1AC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2459,900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C7474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2534,400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70F1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2629,400</w:t>
            </w:r>
          </w:p>
        </w:tc>
      </w:tr>
      <w:tr w:rsidR="006C6FB0" w:rsidRPr="006C6FB0" w14:paraId="107A3610" w14:textId="77777777" w:rsidTr="000D1FE4">
        <w:trPr>
          <w:cantSplit/>
          <w:trHeight w:val="315"/>
        </w:trPr>
        <w:tc>
          <w:tcPr>
            <w:tcW w:w="2552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EDEE682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83DFFC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sz w:val="20"/>
                <w:szCs w:val="20"/>
              </w:rPr>
              <w:t xml:space="preserve"> году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D89C350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105,5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916CE5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126,3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F6F09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78BCE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105,1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3C0E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C801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106,0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09C259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104,8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1B6A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106,9</w:t>
            </w:r>
          </w:p>
        </w:tc>
      </w:tr>
      <w:tr w:rsidR="006C6FB0" w:rsidRPr="006C6FB0" w14:paraId="238663C7" w14:textId="77777777" w:rsidTr="000D1FE4">
        <w:trPr>
          <w:cantSplit/>
          <w:trHeight w:val="315"/>
        </w:trPr>
        <w:tc>
          <w:tcPr>
            <w:tcW w:w="25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78B929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Количество малых предприятий, включая микропредприятия (на конец года)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164405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единиц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E046F3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1904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B2C751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1931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95C05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1960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00852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1969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1D25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2000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EEEF8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2033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6901E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2071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7B33F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2127</w:t>
            </w:r>
          </w:p>
        </w:tc>
      </w:tr>
      <w:tr w:rsidR="006C6FB0" w:rsidRPr="006C6FB0" w14:paraId="6FB45EDD" w14:textId="77777777" w:rsidTr="000D1FE4">
        <w:trPr>
          <w:cantSplit/>
          <w:trHeight w:val="315"/>
        </w:trPr>
        <w:tc>
          <w:tcPr>
            <w:tcW w:w="2552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5AE8E39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493251B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sz w:val="20"/>
                <w:szCs w:val="20"/>
              </w:rPr>
              <w:t xml:space="preserve"> году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C03552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97,5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6E6729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101,4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5DD6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101,5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CB58C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101,6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1A02D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101,7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BDA8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103,4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2C5B5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103,6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A008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104,6</w:t>
            </w:r>
          </w:p>
        </w:tc>
      </w:tr>
      <w:tr w:rsidR="006C6FB0" w:rsidRPr="006C6FB0" w14:paraId="22604654" w14:textId="77777777" w:rsidTr="000D1FE4">
        <w:trPr>
          <w:cantSplit/>
          <w:trHeight w:val="315"/>
        </w:trPr>
        <w:tc>
          <w:tcPr>
            <w:tcW w:w="25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83A4B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Среднесписочная численность работников малых предприятий, включая микропредприятия (без внешних совместителей)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1D152B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человек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6603AD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9496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4BDE83B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9781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82D3A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9791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FEC50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9811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94DB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9831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87842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9870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E6A7C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9898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BEAF8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9957</w:t>
            </w:r>
          </w:p>
        </w:tc>
      </w:tr>
      <w:tr w:rsidR="006C6FB0" w:rsidRPr="006C6FB0" w14:paraId="701B9BD6" w14:textId="77777777" w:rsidTr="000D1FE4">
        <w:trPr>
          <w:cantSplit/>
          <w:trHeight w:val="315"/>
        </w:trPr>
        <w:tc>
          <w:tcPr>
            <w:tcW w:w="2552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276C327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129A9A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sz w:val="20"/>
                <w:szCs w:val="20"/>
              </w:rPr>
              <w:t xml:space="preserve"> году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65F2B0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C01F1C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98,1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A51C8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439080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100,3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0B604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79859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100,6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5FC9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100,7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B822C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100,9</w:t>
            </w:r>
          </w:p>
        </w:tc>
      </w:tr>
      <w:tr w:rsidR="006C6FB0" w:rsidRPr="006C6FB0" w14:paraId="39067A2B" w14:textId="77777777" w:rsidTr="000D1FE4">
        <w:trPr>
          <w:cantSplit/>
          <w:trHeight w:val="315"/>
        </w:trPr>
        <w:tc>
          <w:tcPr>
            <w:tcW w:w="25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3655A1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Оборот малых предприятий, включая микропредприятия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57FE91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 xml:space="preserve">млн. рублей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71EDF7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131258,250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66FC19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147284.88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62337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154059,980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C465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154799,470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049FE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161301,050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7812D9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164075,430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78012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169083,040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D1D5D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175416,290</w:t>
            </w:r>
          </w:p>
        </w:tc>
      </w:tr>
      <w:tr w:rsidR="006C6FB0" w:rsidRPr="006C6FB0" w14:paraId="026349C4" w14:textId="77777777" w:rsidTr="000D1FE4">
        <w:trPr>
          <w:cantSplit/>
          <w:trHeight w:val="315"/>
        </w:trPr>
        <w:tc>
          <w:tcPr>
            <w:tcW w:w="2552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8899944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1C990C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sz w:val="20"/>
                <w:szCs w:val="20"/>
              </w:rPr>
              <w:t xml:space="preserve"> году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CC422A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105,5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B71F38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103,2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99395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3AC07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104,6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F7401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63AE6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106,0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2616F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104,8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B8CB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106,9</w:t>
            </w:r>
          </w:p>
        </w:tc>
      </w:tr>
      <w:tr w:rsidR="006C6FB0" w:rsidRPr="006C6FB0" w14:paraId="3172CB7F" w14:textId="77777777" w:rsidTr="000D1FE4">
        <w:trPr>
          <w:cantSplit/>
          <w:trHeight w:val="524"/>
        </w:trPr>
        <w:tc>
          <w:tcPr>
            <w:tcW w:w="25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19788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 xml:space="preserve">Количество индивидуальных предпринимателей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BEF002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человек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AE55DB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4833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C48F9E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4901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A7738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4975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07B16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4998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2D681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5079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FF835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5164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D7F8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5264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F2FA2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5406</w:t>
            </w:r>
          </w:p>
        </w:tc>
      </w:tr>
      <w:tr w:rsidR="006C6FB0" w:rsidRPr="006C6FB0" w14:paraId="264AC368" w14:textId="77777777" w:rsidTr="000D1FE4">
        <w:trPr>
          <w:cantSplit/>
          <w:trHeight w:val="315"/>
        </w:trPr>
        <w:tc>
          <w:tcPr>
            <w:tcW w:w="2552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BF5A0DE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92918B0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sz w:val="20"/>
                <w:szCs w:val="20"/>
              </w:rPr>
              <w:t xml:space="preserve"> году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8A4E45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8D8382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106,4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EE9DC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101,5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28FB2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102,0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37985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102,1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DB98D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103,3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837780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103,7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8C4BF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104,8</w:t>
            </w:r>
          </w:p>
        </w:tc>
      </w:tr>
      <w:tr w:rsidR="006C6FB0" w:rsidRPr="006C6FB0" w14:paraId="3D71BC5E" w14:textId="77777777" w:rsidTr="000D1FE4">
        <w:trPr>
          <w:cantSplit/>
          <w:trHeight w:val="158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D37389C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Численность работников сферы индивидуального предпринимательства (включая самих индивидуальных предпринимателей)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A838B9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человек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3900929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10004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7BC3EC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10304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C19D80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10314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C43AB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10335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CC0F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10356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5398C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10397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8C410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10428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26755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10491</w:t>
            </w:r>
          </w:p>
        </w:tc>
      </w:tr>
      <w:tr w:rsidR="006C6FB0" w:rsidRPr="006C6FB0" w14:paraId="74113204" w14:textId="77777777" w:rsidTr="000D1FE4">
        <w:trPr>
          <w:cantSplit/>
          <w:trHeight w:val="315"/>
        </w:trPr>
        <w:tc>
          <w:tcPr>
            <w:tcW w:w="25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54298E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Численность занятых в сфере малого и среднего предпринимательства (включая индивидуальных предпринимателей)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ACB0A6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человек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A5AAE6B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20917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3E1FDB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20912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CFFE59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20932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5D692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20973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71E2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21014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6CD87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21094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B8672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21155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5B1A6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21396</w:t>
            </w:r>
          </w:p>
        </w:tc>
      </w:tr>
      <w:tr w:rsidR="006C6FB0" w:rsidRPr="006C6FB0" w14:paraId="13A82E3D" w14:textId="77777777" w:rsidTr="000D1FE4">
        <w:trPr>
          <w:cantSplit/>
          <w:trHeight w:val="315"/>
        </w:trPr>
        <w:tc>
          <w:tcPr>
            <w:tcW w:w="2552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2B8B7AB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36AEA79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sz w:val="20"/>
                <w:szCs w:val="20"/>
              </w:rPr>
              <w:t xml:space="preserve"> году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7B1E52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102,0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EB0975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95,3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A580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FF7DE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100,3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8CCDD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C1BEA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100,6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BB9E5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100,7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B6B77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100,9</w:t>
            </w:r>
          </w:p>
        </w:tc>
      </w:tr>
      <w:tr w:rsidR="006C6FB0" w:rsidRPr="006C6FB0" w14:paraId="1CAFA47E" w14:textId="77777777" w:rsidTr="000D1FE4">
        <w:trPr>
          <w:cantSplit/>
          <w:trHeight w:val="315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60298E0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Торговля и услуги населению</w:t>
            </w:r>
          </w:p>
        </w:tc>
      </w:tr>
      <w:tr w:rsidR="006C6FB0" w:rsidRPr="006C6FB0" w14:paraId="480805E5" w14:textId="77777777" w:rsidTr="000D1FE4">
        <w:trPr>
          <w:cantSplit/>
          <w:trHeight w:val="31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9462475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Оборот розничной торговли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2F1563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млн. рублей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F84B71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55184,35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171FCD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62627,00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FEE45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68519,02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8A6B3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68980,51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41059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73967,65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8114A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74681,06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2227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79695,70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F1C46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80697,37</w:t>
            </w:r>
          </w:p>
        </w:tc>
      </w:tr>
      <w:tr w:rsidR="006C6FB0" w:rsidRPr="006C6FB0" w14:paraId="63E04543" w14:textId="77777777" w:rsidTr="000D1FE4">
        <w:trPr>
          <w:cantSplit/>
          <w:trHeight w:val="31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6D70CA9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Индекс физического объема оборота розничной торговли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30DB3D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sz w:val="20"/>
                <w:szCs w:val="20"/>
              </w:rPr>
              <w:t xml:space="preserve"> году</w:t>
            </w:r>
            <w:r w:rsidRPr="006C6FB0">
              <w:rPr>
                <w:sz w:val="20"/>
                <w:szCs w:val="20"/>
              </w:rPr>
              <w:br/>
              <w:t xml:space="preserve">в </w:t>
            </w:r>
            <w:proofErr w:type="spellStart"/>
            <w:r w:rsidRPr="006C6FB0">
              <w:rPr>
                <w:sz w:val="20"/>
                <w:szCs w:val="20"/>
              </w:rPr>
              <w:t>сопостави-мых</w:t>
            </w:r>
            <w:proofErr w:type="spellEnd"/>
            <w:r w:rsidRPr="006C6FB0">
              <w:rPr>
                <w:sz w:val="20"/>
                <w:szCs w:val="20"/>
              </w:rPr>
              <w:t xml:space="preserve"> ценах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FBA2AE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106,5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40BF4C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104,5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BA0D2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972DA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104,9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BEC750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F146F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104,1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3D4CB9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103,6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B535D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103,9</w:t>
            </w:r>
          </w:p>
        </w:tc>
      </w:tr>
      <w:tr w:rsidR="006C6FB0" w:rsidRPr="006C6FB0" w14:paraId="3A4AD444" w14:textId="77777777" w:rsidTr="000D1FE4">
        <w:trPr>
          <w:cantSplit/>
          <w:trHeight w:val="31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DCDFD59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Индекс-дефлятор оборота розничной торговли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27D0949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% г/г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1DA1A1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107,27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7271B9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108,60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5AAE79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105,20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4356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105,00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E12A9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2B1CC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104,00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C9E6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104,00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54BD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104,00</w:t>
            </w:r>
          </w:p>
        </w:tc>
      </w:tr>
      <w:tr w:rsidR="006C6FB0" w:rsidRPr="006C6FB0" w14:paraId="51FCBACC" w14:textId="77777777" w:rsidTr="000D1FE4">
        <w:trPr>
          <w:cantSplit/>
          <w:trHeight w:val="31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3BDFCC8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Оборот общественного питания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A977AD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proofErr w:type="spellStart"/>
            <w:proofErr w:type="gramStart"/>
            <w:r w:rsidRPr="006C6FB0">
              <w:rPr>
                <w:sz w:val="20"/>
                <w:szCs w:val="20"/>
              </w:rPr>
              <w:t>млн.рублей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04F8EE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2002,43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72ADC4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2312,34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50B8C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2510,62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CE6EBB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2524,21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7AE91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2688,88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4D943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2716,68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3CC36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2879,79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21E93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2923,82</w:t>
            </w:r>
          </w:p>
        </w:tc>
      </w:tr>
      <w:tr w:rsidR="006C6FB0" w:rsidRPr="006C6FB0" w14:paraId="7D2A9069" w14:textId="77777777" w:rsidTr="000D1FE4">
        <w:trPr>
          <w:cantSplit/>
          <w:trHeight w:val="31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796F973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Индекс физического объема оборота общественного питания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5ECACB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sz w:val="20"/>
                <w:szCs w:val="20"/>
              </w:rPr>
              <w:t xml:space="preserve"> году</w:t>
            </w:r>
            <w:r w:rsidRPr="006C6FB0">
              <w:rPr>
                <w:sz w:val="20"/>
                <w:szCs w:val="20"/>
              </w:rPr>
              <w:br/>
              <w:t xml:space="preserve">в </w:t>
            </w:r>
            <w:proofErr w:type="spellStart"/>
            <w:r w:rsidRPr="006C6FB0">
              <w:rPr>
                <w:sz w:val="20"/>
                <w:szCs w:val="20"/>
              </w:rPr>
              <w:t>сопостави-мых</w:t>
            </w:r>
            <w:proofErr w:type="spellEnd"/>
            <w:r w:rsidRPr="006C6FB0">
              <w:rPr>
                <w:sz w:val="20"/>
                <w:szCs w:val="20"/>
              </w:rPr>
              <w:t xml:space="preserve"> ценах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3AA863B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103,40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FEC3D2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104,50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F3ECF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101,00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D5D49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102,50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493BB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102,00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84780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102,50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FD863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102,00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419B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102,50</w:t>
            </w:r>
          </w:p>
        </w:tc>
      </w:tr>
      <w:tr w:rsidR="006C6FB0" w:rsidRPr="006C6FB0" w14:paraId="371EF286" w14:textId="77777777" w:rsidTr="000D1FE4">
        <w:trPr>
          <w:cantSplit/>
          <w:trHeight w:val="31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4F308C0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Индекс-дефлятор оборота общественного питания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AA38A49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% г/г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EFCF8D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110,52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9E4617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110,50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7D20D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107,50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20B4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106,50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6C86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105,00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53FB8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105,00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E6370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105,00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D9C31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105,00</w:t>
            </w:r>
          </w:p>
        </w:tc>
      </w:tr>
      <w:tr w:rsidR="006C6FB0" w:rsidRPr="006C6FB0" w14:paraId="415E5FEE" w14:textId="77777777" w:rsidTr="000D1FE4">
        <w:trPr>
          <w:cantSplit/>
          <w:trHeight w:val="31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94AC0FE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Объем платных услуг населению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3DAA09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млн. рублей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54FDCA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20783,39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3CFFE8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23825,87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646C9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25961,78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5C34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26037,62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40608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27754,05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C381D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27971,17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5A05D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29528,09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9E6A3B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29904,54</w:t>
            </w:r>
          </w:p>
        </w:tc>
      </w:tr>
      <w:tr w:rsidR="006C6FB0" w:rsidRPr="006C6FB0" w14:paraId="3ACDFB79" w14:textId="77777777" w:rsidTr="000D1FE4">
        <w:trPr>
          <w:cantSplit/>
          <w:trHeight w:val="31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C930919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Индекс физического объема платных услуг населению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FD0E38B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sz w:val="20"/>
                <w:szCs w:val="20"/>
              </w:rPr>
              <w:t xml:space="preserve"> году</w:t>
            </w:r>
            <w:r w:rsidRPr="006C6FB0">
              <w:rPr>
                <w:sz w:val="20"/>
                <w:szCs w:val="20"/>
              </w:rPr>
              <w:br/>
              <w:t xml:space="preserve">в </w:t>
            </w:r>
            <w:proofErr w:type="spellStart"/>
            <w:r w:rsidRPr="006C6FB0">
              <w:rPr>
                <w:sz w:val="20"/>
                <w:szCs w:val="20"/>
              </w:rPr>
              <w:t>сопостави-мых</w:t>
            </w:r>
            <w:proofErr w:type="spellEnd"/>
            <w:r w:rsidRPr="006C6FB0">
              <w:rPr>
                <w:sz w:val="20"/>
                <w:szCs w:val="20"/>
              </w:rPr>
              <w:t xml:space="preserve"> ценах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BB60EB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25F0CF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103,00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81706B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102,70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C2891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103,00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3325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102,30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F29C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102,80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722F3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102,30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89A00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102,80</w:t>
            </w:r>
          </w:p>
        </w:tc>
      </w:tr>
      <w:tr w:rsidR="006C6FB0" w:rsidRPr="006C6FB0" w14:paraId="63BCDF09" w14:textId="77777777" w:rsidTr="000D1FE4">
        <w:trPr>
          <w:cantSplit/>
          <w:trHeight w:val="31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B352841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Индекс-дефлятор объема платных услуг населению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155F5A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% г/г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9BD7EF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109,07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5BD13F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111,30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B3A7B9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106,10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36388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106,10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26D9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104,50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D3846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104,50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8AA2D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104,00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958930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104,00</w:t>
            </w:r>
          </w:p>
        </w:tc>
      </w:tr>
      <w:tr w:rsidR="006C6FB0" w:rsidRPr="006C6FB0" w14:paraId="2F00FC15" w14:textId="77777777" w:rsidTr="000D1FE4">
        <w:trPr>
          <w:cantSplit/>
          <w:trHeight w:val="315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FC54BFC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Финансы</w:t>
            </w:r>
          </w:p>
        </w:tc>
      </w:tr>
      <w:tr w:rsidR="006C6FB0" w:rsidRPr="006C6FB0" w14:paraId="3930A0DD" w14:textId="77777777" w:rsidTr="000D1FE4">
        <w:trPr>
          <w:cantSplit/>
          <w:trHeight w:val="31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3D37CEE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Прибыль прибыльных организаций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36CA55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млн. рублей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A10674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16322,10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257EDA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13767,10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461DF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14204,80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F7E92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14276,40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B7D93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13498,90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14728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14330,70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7AD90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13749,90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E47A3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14474,00</w:t>
            </w:r>
          </w:p>
        </w:tc>
      </w:tr>
      <w:tr w:rsidR="006C6FB0" w:rsidRPr="006C6FB0" w14:paraId="3301EB87" w14:textId="77777777" w:rsidTr="000D1FE4">
        <w:trPr>
          <w:cantSplit/>
          <w:trHeight w:val="31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99809D1" w14:textId="77777777" w:rsidR="006C6FB0" w:rsidRPr="006C6FB0" w:rsidRDefault="006C6FB0" w:rsidP="006C6FB0">
            <w:pPr>
              <w:suppressAutoHyphens w:val="0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lastRenderedPageBreak/>
              <w:t>Темп роста прибыли прибыльных организаций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8BD4DFF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sz w:val="20"/>
                <w:szCs w:val="20"/>
              </w:rPr>
              <w:t xml:space="preserve"> году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1661CE3" w14:textId="77777777" w:rsidR="006C6FB0" w:rsidRPr="006C6FB0" w:rsidRDefault="006C6FB0" w:rsidP="006C6FB0">
            <w:pPr>
              <w:suppressAutoHyphens w:val="0"/>
              <w:jc w:val="center"/>
              <w:rPr>
                <w:bCs/>
                <w:color w:val="000000"/>
                <w:sz w:val="20"/>
                <w:szCs w:val="20"/>
              </w:rPr>
            </w:pPr>
            <w:r w:rsidRPr="006C6FB0">
              <w:rPr>
                <w:bCs/>
                <w:color w:val="000000"/>
                <w:sz w:val="20"/>
                <w:szCs w:val="20"/>
              </w:rPr>
              <w:t>237,0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56EDDA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84,3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39F11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E2B34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103,7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4A64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95,0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BB27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100,4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AA030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101,9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43EDA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101,0</w:t>
            </w:r>
          </w:p>
        </w:tc>
      </w:tr>
      <w:tr w:rsidR="006C6FB0" w:rsidRPr="006C6FB0" w14:paraId="29F504BE" w14:textId="77777777" w:rsidTr="000D1FE4">
        <w:trPr>
          <w:cantSplit/>
          <w:trHeight w:val="317"/>
        </w:trPr>
        <w:tc>
          <w:tcPr>
            <w:tcW w:w="14884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B56BCA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  <w:highlight w:val="yellow"/>
              </w:rPr>
            </w:pPr>
            <w:r w:rsidRPr="006C6FB0">
              <w:rPr>
                <w:color w:val="000000"/>
                <w:sz w:val="20"/>
                <w:szCs w:val="20"/>
              </w:rPr>
              <w:t>Труд и занятость</w:t>
            </w:r>
          </w:p>
        </w:tc>
      </w:tr>
      <w:tr w:rsidR="006C6FB0" w:rsidRPr="006C6FB0" w14:paraId="0E99941D" w14:textId="77777777" w:rsidTr="000D1FE4">
        <w:trPr>
          <w:cantSplit/>
          <w:trHeight w:val="45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C3B747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Численность населения (в среднегодовом исчислении)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5AF8DB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тыс. человек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09D02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189,200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829BB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187,304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9D9760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185,641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C4FF2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185,641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7CC39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183,977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679A6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183,977</w:t>
            </w:r>
          </w:p>
        </w:tc>
        <w:tc>
          <w:tcPr>
            <w:tcW w:w="1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9BE7AB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182,314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135B1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182,314</w:t>
            </w:r>
          </w:p>
        </w:tc>
      </w:tr>
      <w:tr w:rsidR="006C6FB0" w:rsidRPr="006C6FB0" w14:paraId="36650DC2" w14:textId="77777777" w:rsidTr="000D1FE4">
        <w:trPr>
          <w:cantSplit/>
          <w:trHeight w:val="45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D3D69B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Численность рабочей силы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DCC96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тыс. человек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267C9B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113,178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87358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111,000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1C5E9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111,000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66BB8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111,012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35D62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111,070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649BE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111,082</w:t>
            </w:r>
          </w:p>
        </w:tc>
        <w:tc>
          <w:tcPr>
            <w:tcW w:w="1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BD1C8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111,117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FBF7F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111,129</w:t>
            </w:r>
          </w:p>
        </w:tc>
      </w:tr>
      <w:tr w:rsidR="006C6FB0" w:rsidRPr="006C6FB0" w14:paraId="24F662A9" w14:textId="77777777" w:rsidTr="000D1FE4">
        <w:trPr>
          <w:cantSplit/>
          <w:trHeight w:val="435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DA072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Численность занятых в экономике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910E81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тыс. человек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E6439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102,226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BB610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100,770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852DD8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100,630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3C801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100,793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0A331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100,653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57D40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100,828</w:t>
            </w:r>
          </w:p>
        </w:tc>
        <w:tc>
          <w:tcPr>
            <w:tcW w:w="1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6EBB8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100,676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1C3A5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100,851</w:t>
            </w:r>
          </w:p>
        </w:tc>
      </w:tr>
      <w:tr w:rsidR="006C6FB0" w:rsidRPr="006C6FB0" w14:paraId="4AE26AA6" w14:textId="77777777" w:rsidTr="000D1FE4">
        <w:trPr>
          <w:cantSplit/>
          <w:trHeight w:val="435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3C570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 xml:space="preserve">Численность безработных, зарегистрированных в государственных учреждениях службы занятости населения </w:t>
            </w:r>
          </w:p>
          <w:p w14:paraId="2C2A1D93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(на конец года)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BD599B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тыс. человек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237AE9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6C6FB0">
              <w:rPr>
                <w:color w:val="000000"/>
                <w:sz w:val="20"/>
                <w:szCs w:val="20"/>
              </w:rPr>
              <w:t>0,406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2EE9D4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0,433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CD31CB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0,433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FC3966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0,425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32D340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0,433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DF05E1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0,425</w:t>
            </w:r>
          </w:p>
        </w:tc>
        <w:tc>
          <w:tcPr>
            <w:tcW w:w="1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F17B75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0,433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19EE94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0,425</w:t>
            </w:r>
          </w:p>
        </w:tc>
      </w:tr>
      <w:tr w:rsidR="006C6FB0" w:rsidRPr="006C6FB0" w14:paraId="4A800E5B" w14:textId="77777777" w:rsidTr="000D1FE4">
        <w:trPr>
          <w:cantSplit/>
          <w:trHeight w:val="75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2235B3" w14:textId="77777777" w:rsidR="006C6FB0" w:rsidRPr="006C6FB0" w:rsidRDefault="006C6FB0" w:rsidP="006C6FB0">
            <w:pPr>
              <w:suppressAutoHyphens w:val="0"/>
              <w:rPr>
                <w:color w:val="000000"/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Уровень зарегистрированной безработицы (на конец года)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72F43D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10845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0,4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B15EE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0,4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91F22C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0,4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04554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0,4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496A9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0,4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8A700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0,4</w:t>
            </w:r>
          </w:p>
        </w:tc>
        <w:tc>
          <w:tcPr>
            <w:tcW w:w="1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F99D1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0,4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BF9E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0,4</w:t>
            </w:r>
          </w:p>
        </w:tc>
      </w:tr>
      <w:tr w:rsidR="006C6FB0" w:rsidRPr="006C6FB0" w14:paraId="38A72481" w14:textId="77777777" w:rsidTr="000D1FE4">
        <w:trPr>
          <w:cantSplit/>
          <w:trHeight w:val="75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B38C4E" w14:textId="77777777" w:rsidR="006C6FB0" w:rsidRPr="006C6FB0" w:rsidRDefault="006C6FB0" w:rsidP="006C6FB0">
            <w:pPr>
              <w:suppressAutoHyphens w:val="0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Среднесписочная численность работников организаций (без внешних совместителей)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1A5E9B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тыс. человек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AC4B1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49,283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93840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49,529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FBE00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49,579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A8DC2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49,584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13331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49,629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9CC309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49,633</w:t>
            </w:r>
          </w:p>
        </w:tc>
        <w:tc>
          <w:tcPr>
            <w:tcW w:w="1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338D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49,679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D9553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49,684</w:t>
            </w:r>
          </w:p>
        </w:tc>
      </w:tr>
      <w:tr w:rsidR="006C6FB0" w:rsidRPr="006C6FB0" w14:paraId="19515A34" w14:textId="77777777" w:rsidTr="000D1FE4">
        <w:trPr>
          <w:cantSplit/>
          <w:trHeight w:val="37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3036B6" w14:textId="77777777" w:rsidR="006C6FB0" w:rsidRPr="006C6FB0" w:rsidRDefault="006C6FB0" w:rsidP="006C6FB0">
            <w:pPr>
              <w:suppressAutoHyphens w:val="0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Фонд заработной платы всех работников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FD9C0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млн. рублей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1A1D9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6C6FB0">
              <w:rPr>
                <w:color w:val="000000"/>
                <w:sz w:val="20"/>
                <w:szCs w:val="20"/>
              </w:rPr>
              <w:t>40784,50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EAC87D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47441,71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1A4844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52144,61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531EE9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52266,12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5B20E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55355,23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C7BA9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55851,56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C0BB31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56599,77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DA1481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57654,02</w:t>
            </w:r>
          </w:p>
        </w:tc>
      </w:tr>
      <w:tr w:rsidR="006C6FB0" w:rsidRPr="006C6FB0" w14:paraId="76BBE49E" w14:textId="77777777" w:rsidTr="000D1FE4">
        <w:trPr>
          <w:cantSplit/>
          <w:trHeight w:val="750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FE3F5A" w14:textId="77777777" w:rsidR="006C6FB0" w:rsidRPr="006C6FB0" w:rsidRDefault="006C6FB0" w:rsidP="006C6FB0">
            <w:pPr>
              <w:suppressAutoHyphens w:val="0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Темп роста фонда заработной платы работников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D13DF5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sz w:val="20"/>
                <w:szCs w:val="20"/>
              </w:rPr>
              <w:t xml:space="preserve"> году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42A6D0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6C6FB0">
              <w:rPr>
                <w:color w:val="000000"/>
                <w:sz w:val="20"/>
                <w:szCs w:val="20"/>
              </w:rPr>
              <w:t>143,1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0645FE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116,3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B7DF3D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109,9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FC0952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110,2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FE4051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106,2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F63FBD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106,9</w:t>
            </w:r>
          </w:p>
        </w:tc>
        <w:tc>
          <w:tcPr>
            <w:tcW w:w="16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F8071C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102,2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3581A8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103,2</w:t>
            </w:r>
          </w:p>
        </w:tc>
      </w:tr>
      <w:tr w:rsidR="006C6FB0" w:rsidRPr="006C6FB0" w14:paraId="5E236699" w14:textId="77777777" w:rsidTr="000D1FE4">
        <w:trPr>
          <w:cantSplit/>
          <w:trHeight w:val="75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E7264" w14:textId="77777777" w:rsidR="006C6FB0" w:rsidRPr="006C6FB0" w:rsidRDefault="006C6FB0" w:rsidP="006C6FB0">
            <w:pPr>
              <w:suppressAutoHyphens w:val="0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Среднемесячная номинальная начисленная заработная плата работников организаций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B73CDE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рублей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A708FB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6C6FB0">
              <w:rPr>
                <w:color w:val="000000"/>
                <w:sz w:val="20"/>
                <w:szCs w:val="20"/>
              </w:rPr>
              <w:t>68963,10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07A99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79820,77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3C0B43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87644,88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88CE5A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87841,22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611156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92948,36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E2E463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93773,33</w:t>
            </w:r>
          </w:p>
        </w:tc>
        <w:tc>
          <w:tcPr>
            <w:tcW w:w="1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608322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94942,20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368AD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96701,94</w:t>
            </w:r>
          </w:p>
        </w:tc>
      </w:tr>
      <w:tr w:rsidR="006C6FB0" w:rsidRPr="006C6FB0" w14:paraId="0EC43F21" w14:textId="77777777" w:rsidTr="000D1FE4">
        <w:trPr>
          <w:cantSplit/>
          <w:trHeight w:val="75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23ECCD" w14:textId="77777777" w:rsidR="006C6FB0" w:rsidRPr="006C6FB0" w:rsidRDefault="006C6FB0" w:rsidP="006C6FB0">
            <w:pPr>
              <w:suppressAutoHyphens w:val="0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lastRenderedPageBreak/>
              <w:t>Темп роста среднемесячной номинальной начисленной заработной платы работников организаций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40398E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sz w:val="20"/>
                <w:szCs w:val="20"/>
              </w:rPr>
              <w:t xml:space="preserve"> году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ECE88E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141,8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A2860D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115,7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FD5AF0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109,8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96AE8F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110,0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38A14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106,1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4EAD9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106,8</w:t>
            </w:r>
          </w:p>
        </w:tc>
        <w:tc>
          <w:tcPr>
            <w:tcW w:w="1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72488B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102,1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5E1CD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103,1</w:t>
            </w:r>
          </w:p>
        </w:tc>
      </w:tr>
      <w:tr w:rsidR="006C6FB0" w:rsidRPr="006C6FB0" w14:paraId="19759D63" w14:textId="77777777" w:rsidTr="000D1FE4">
        <w:trPr>
          <w:cantSplit/>
          <w:trHeight w:val="59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B69DAC" w14:textId="77777777" w:rsidR="006C6FB0" w:rsidRPr="006C6FB0" w:rsidRDefault="006C6FB0" w:rsidP="006C6FB0">
            <w:pPr>
              <w:suppressAutoHyphens w:val="0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Реальная заработная плата работников организаций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CB8A4E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sz w:val="20"/>
                <w:szCs w:val="20"/>
              </w:rPr>
              <w:t xml:space="preserve"> году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859C5D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130,7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CC874F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106,2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6FAE46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104,5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7DA5B2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104,7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A7794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102,0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DA4169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102,6</w:t>
            </w:r>
          </w:p>
        </w:tc>
        <w:tc>
          <w:tcPr>
            <w:tcW w:w="1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0C080C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98,2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9DA952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99,2</w:t>
            </w:r>
          </w:p>
        </w:tc>
      </w:tr>
      <w:tr w:rsidR="006C6FB0" w:rsidRPr="006C6FB0" w14:paraId="004B4400" w14:textId="77777777" w:rsidTr="000D1FE4">
        <w:trPr>
          <w:cantSplit/>
          <w:trHeight w:val="329"/>
        </w:trPr>
        <w:tc>
          <w:tcPr>
            <w:tcW w:w="14884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239656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Денежные доходы населения</w:t>
            </w:r>
          </w:p>
        </w:tc>
      </w:tr>
      <w:tr w:rsidR="006C6FB0" w:rsidRPr="006C6FB0" w14:paraId="529CD29A" w14:textId="77777777" w:rsidTr="000D1FE4">
        <w:trPr>
          <w:cantSplit/>
          <w:trHeight w:val="375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7C76E9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Реальные располагаемые денежные доходы населения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EAAA5A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 xml:space="preserve">% к </w:t>
            </w:r>
            <w:proofErr w:type="spellStart"/>
            <w:r w:rsidRPr="006C6FB0">
              <w:rPr>
                <w:sz w:val="20"/>
                <w:szCs w:val="20"/>
              </w:rPr>
              <w:t>предыдуще-му</w:t>
            </w:r>
            <w:proofErr w:type="spellEnd"/>
            <w:r w:rsidRPr="006C6FB0">
              <w:rPr>
                <w:sz w:val="20"/>
                <w:szCs w:val="20"/>
              </w:rPr>
              <w:t xml:space="preserve"> году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62186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105,200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101E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103,600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039852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101,700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F7569B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102,700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269D3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101,900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2A4A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102,200</w:t>
            </w:r>
          </w:p>
        </w:tc>
        <w:tc>
          <w:tcPr>
            <w:tcW w:w="1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4B00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101,900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1F04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102,100</w:t>
            </w:r>
          </w:p>
        </w:tc>
      </w:tr>
      <w:tr w:rsidR="006C6FB0" w:rsidRPr="006C6FB0" w14:paraId="10F4A94B" w14:textId="77777777" w:rsidTr="000D1FE4">
        <w:trPr>
          <w:cantSplit/>
          <w:trHeight w:val="375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4837EF" w14:textId="77777777" w:rsidR="006C6FB0" w:rsidRPr="006C6FB0" w:rsidRDefault="006C6FB0" w:rsidP="006C6FB0">
            <w:pPr>
              <w:suppressAutoHyphens w:val="0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Среднедушевые денежные доходы (в месяц)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6AB6F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рублей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3B9279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42772,80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6EFAE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49194,70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9D6789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52929,10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99BBE7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53857,40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A4B2F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56242,40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321BE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57905,70</w:t>
            </w:r>
          </w:p>
        </w:tc>
        <w:tc>
          <w:tcPr>
            <w:tcW w:w="1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223D6D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60137,80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9B82C5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62744,10</w:t>
            </w:r>
          </w:p>
        </w:tc>
      </w:tr>
      <w:tr w:rsidR="006C6FB0" w:rsidRPr="006C6FB0" w14:paraId="0A0A785B" w14:textId="77777777" w:rsidTr="000D1FE4">
        <w:trPr>
          <w:cantSplit/>
          <w:trHeight w:val="375"/>
        </w:trPr>
        <w:tc>
          <w:tcPr>
            <w:tcW w:w="14884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0F610A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Туризм</w:t>
            </w:r>
          </w:p>
        </w:tc>
      </w:tr>
      <w:tr w:rsidR="006C6FB0" w:rsidRPr="006C6FB0" w14:paraId="2B1EE5E3" w14:textId="77777777" w:rsidTr="000D1FE4">
        <w:trPr>
          <w:cantSplit/>
          <w:trHeight w:val="375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B7E59E" w14:textId="77777777" w:rsidR="006C6FB0" w:rsidRPr="006C6FB0" w:rsidRDefault="006C6FB0" w:rsidP="006C6FB0">
            <w:pPr>
              <w:suppressAutoHyphens w:val="0"/>
              <w:rPr>
                <w:sz w:val="20"/>
                <w:szCs w:val="20"/>
                <w:lang w:eastAsia="ru-RU"/>
              </w:rPr>
            </w:pPr>
            <w:r w:rsidRPr="006C6FB0">
              <w:rPr>
                <w:sz w:val="20"/>
                <w:szCs w:val="20"/>
              </w:rPr>
              <w:t>Количество российских посетителей из других регионов (резидентов)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F0BED4" w14:textId="77777777" w:rsidR="006C6FB0" w:rsidRPr="006C6FB0" w:rsidRDefault="006C6FB0" w:rsidP="006C6FB0">
            <w:pPr>
              <w:suppressAutoHyphens w:val="0"/>
              <w:jc w:val="center"/>
              <w:rPr>
                <w:sz w:val="20"/>
                <w:szCs w:val="20"/>
              </w:rPr>
            </w:pPr>
            <w:r w:rsidRPr="006C6FB0">
              <w:rPr>
                <w:sz w:val="20"/>
                <w:szCs w:val="20"/>
              </w:rPr>
              <w:t>тыс. человек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D5C273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6C6FB0">
              <w:rPr>
                <w:color w:val="000000"/>
                <w:sz w:val="20"/>
                <w:szCs w:val="20"/>
              </w:rPr>
              <w:t>3,244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1A44D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3,125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58CE60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3,210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F21FC0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3,295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B8F1A7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3,242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1B5288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3,328</w:t>
            </w:r>
          </w:p>
        </w:tc>
        <w:tc>
          <w:tcPr>
            <w:tcW w:w="16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3A1474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3,275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2F9975" w14:textId="77777777" w:rsidR="006C6FB0" w:rsidRPr="006C6FB0" w:rsidRDefault="006C6FB0" w:rsidP="006C6FB0">
            <w:pPr>
              <w:suppressAutoHyphens w:val="0"/>
              <w:jc w:val="center"/>
              <w:rPr>
                <w:color w:val="000000"/>
                <w:sz w:val="20"/>
                <w:szCs w:val="20"/>
              </w:rPr>
            </w:pPr>
            <w:r w:rsidRPr="006C6FB0">
              <w:rPr>
                <w:color w:val="000000"/>
                <w:sz w:val="20"/>
                <w:szCs w:val="20"/>
              </w:rPr>
              <w:t>3,361</w:t>
            </w:r>
          </w:p>
        </w:tc>
      </w:tr>
    </w:tbl>
    <w:p w14:paraId="5B65FAC6" w14:textId="77777777" w:rsidR="006C6FB0" w:rsidRPr="006C6FB0" w:rsidRDefault="006C6FB0" w:rsidP="006C6FB0">
      <w:pPr>
        <w:suppressAutoHyphens w:val="0"/>
        <w:jc w:val="both"/>
        <w:rPr>
          <w:sz w:val="28"/>
          <w:szCs w:val="28"/>
        </w:rPr>
      </w:pPr>
    </w:p>
    <w:p w14:paraId="2615064B" w14:textId="77777777" w:rsidR="00575B19" w:rsidRDefault="00575B19" w:rsidP="006C6FB0">
      <w:pPr>
        <w:ind w:left="5812"/>
        <w:rPr>
          <w:sz w:val="28"/>
          <w:szCs w:val="28"/>
        </w:rPr>
      </w:pPr>
    </w:p>
    <w:sectPr w:rsidR="00575B19" w:rsidSect="00057846">
      <w:headerReference w:type="default" r:id="rId12"/>
      <w:headerReference w:type="first" r:id="rId13"/>
      <w:pgSz w:w="16838" w:h="11906" w:orient="landscape"/>
      <w:pgMar w:top="1701" w:right="1276" w:bottom="851" w:left="1259" w:header="709" w:footer="0" w:gutter="0"/>
      <w:pgNumType w:start="368"/>
      <w:cols w:space="720"/>
      <w:formProt w:val="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C5A0D3B" w14:textId="77777777" w:rsidR="00004B2C" w:rsidRDefault="00004B2C">
      <w:r>
        <w:separator/>
      </w:r>
    </w:p>
  </w:endnote>
  <w:endnote w:type="continuationSeparator" w:id="0">
    <w:p w14:paraId="2B58136E" w14:textId="77777777" w:rsidR="00004B2C" w:rsidRDefault="00004B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ans">
    <w:altName w:val="Times New Roman"/>
    <w:charset w:val="00"/>
    <w:family w:val="auto"/>
    <w:pitch w:val="default"/>
  </w:font>
  <w:font w:name="DejaVu Sans">
    <w:altName w:val="Times New Roman"/>
    <w:charset w:val="01"/>
    <w:family w:val="auto"/>
    <w:pitch w:val="variable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75332875"/>
      <w:docPartObj>
        <w:docPartGallery w:val="Page Numbers (Bottom of Page)"/>
        <w:docPartUnique/>
      </w:docPartObj>
    </w:sdtPr>
    <w:sdtContent>
      <w:p w14:paraId="1D2BB5AD" w14:textId="66AD2035" w:rsidR="00095C79" w:rsidRDefault="00095C79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5D27352" w14:textId="77777777" w:rsidR="00095C79" w:rsidRDefault="00095C79">
    <w:pPr>
      <w:pStyle w:val="ac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475914240"/>
      <w:docPartObj>
        <w:docPartGallery w:val="Page Numbers (Bottom of Page)"/>
        <w:docPartUnique/>
      </w:docPartObj>
    </w:sdtPr>
    <w:sdtEndPr/>
    <w:sdtContent>
      <w:p w14:paraId="41D91C97" w14:textId="155ED301" w:rsidR="00A930BE" w:rsidRDefault="00A930BE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631AEF2" w14:textId="77777777" w:rsidR="00A930BE" w:rsidRDefault="00A930BE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96DD691" w14:textId="77777777" w:rsidR="00004B2C" w:rsidRDefault="00004B2C">
      <w:r>
        <w:separator/>
      </w:r>
    </w:p>
  </w:footnote>
  <w:footnote w:type="continuationSeparator" w:id="0">
    <w:p w14:paraId="00482A9D" w14:textId="77777777" w:rsidR="00004B2C" w:rsidRDefault="00004B2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D59A14" w14:textId="37AE7942" w:rsidR="00575B19" w:rsidRDefault="00575B19" w:rsidP="0049117A">
    <w:pPr>
      <w:pStyle w:val="aa"/>
      <w:rPr>
        <w:sz w:val="20"/>
      </w:rPr>
    </w:pPr>
  </w:p>
  <w:p w14:paraId="4184F6F0" w14:textId="77777777" w:rsidR="00575B19" w:rsidRDefault="00575B19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17EE1C" w14:textId="77777777" w:rsidR="00575B19" w:rsidRDefault="00575B1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FA43202"/>
    <w:multiLevelType w:val="hybridMultilevel"/>
    <w:tmpl w:val="552AA748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1ADC17DE"/>
    <w:multiLevelType w:val="multilevel"/>
    <w:tmpl w:val="A2A8A330"/>
    <w:lvl w:ilvl="0">
      <w:start w:val="1"/>
      <w:numFmt w:val="decimal"/>
      <w:lvlText w:val="%1)"/>
      <w:lvlJc w:val="left"/>
      <w:pPr>
        <w:tabs>
          <w:tab w:val="num" w:pos="0"/>
        </w:tabs>
        <w:ind w:left="142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9" w:hanging="180"/>
      </w:pPr>
    </w:lvl>
  </w:abstractNum>
  <w:abstractNum w:abstractNumId="2" w15:restartNumberingAfterBreak="0">
    <w:nsid w:val="1E1963ED"/>
    <w:multiLevelType w:val="hybridMultilevel"/>
    <w:tmpl w:val="83DAD704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471232D7"/>
    <w:multiLevelType w:val="hybridMultilevel"/>
    <w:tmpl w:val="3DE49F56"/>
    <w:lvl w:ilvl="0" w:tplc="3DE861FA">
      <w:start w:val="1"/>
      <w:numFmt w:val="decimal"/>
      <w:lvlText w:val="%1."/>
      <w:lvlJc w:val="left"/>
      <w:pPr>
        <w:ind w:left="720" w:hanging="360"/>
      </w:pPr>
    </w:lvl>
    <w:lvl w:ilvl="1" w:tplc="218ECC24">
      <w:start w:val="1"/>
      <w:numFmt w:val="lowerLetter"/>
      <w:lvlText w:val="%2."/>
      <w:lvlJc w:val="left"/>
      <w:pPr>
        <w:ind w:left="1440" w:hanging="360"/>
      </w:pPr>
    </w:lvl>
    <w:lvl w:ilvl="2" w:tplc="27C8A4C0">
      <w:start w:val="1"/>
      <w:numFmt w:val="lowerRoman"/>
      <w:lvlText w:val="%3."/>
      <w:lvlJc w:val="right"/>
      <w:pPr>
        <w:ind w:left="2160" w:hanging="180"/>
      </w:pPr>
    </w:lvl>
    <w:lvl w:ilvl="3" w:tplc="FBA8F0C4">
      <w:start w:val="1"/>
      <w:numFmt w:val="decimal"/>
      <w:lvlText w:val="%4."/>
      <w:lvlJc w:val="left"/>
      <w:pPr>
        <w:ind w:left="2880" w:hanging="360"/>
      </w:pPr>
    </w:lvl>
    <w:lvl w:ilvl="4" w:tplc="366E86B4">
      <w:start w:val="1"/>
      <w:numFmt w:val="lowerLetter"/>
      <w:lvlText w:val="%5."/>
      <w:lvlJc w:val="left"/>
      <w:pPr>
        <w:ind w:left="3600" w:hanging="360"/>
      </w:pPr>
    </w:lvl>
    <w:lvl w:ilvl="5" w:tplc="4E66F892">
      <w:start w:val="1"/>
      <w:numFmt w:val="lowerRoman"/>
      <w:lvlText w:val="%6."/>
      <w:lvlJc w:val="right"/>
      <w:pPr>
        <w:ind w:left="4320" w:hanging="180"/>
      </w:pPr>
    </w:lvl>
    <w:lvl w:ilvl="6" w:tplc="973A1560">
      <w:start w:val="1"/>
      <w:numFmt w:val="decimal"/>
      <w:lvlText w:val="%7."/>
      <w:lvlJc w:val="left"/>
      <w:pPr>
        <w:ind w:left="5040" w:hanging="360"/>
      </w:pPr>
    </w:lvl>
    <w:lvl w:ilvl="7" w:tplc="6E2E644E">
      <w:start w:val="1"/>
      <w:numFmt w:val="lowerLetter"/>
      <w:lvlText w:val="%8."/>
      <w:lvlJc w:val="left"/>
      <w:pPr>
        <w:ind w:left="5760" w:hanging="360"/>
      </w:pPr>
    </w:lvl>
    <w:lvl w:ilvl="8" w:tplc="74A8C7AA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7609B5"/>
    <w:multiLevelType w:val="multilevel"/>
    <w:tmpl w:val="1372751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A776D26"/>
    <w:multiLevelType w:val="multilevel"/>
    <w:tmpl w:val="0F1053F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 w16cid:durableId="822620943">
    <w:abstractNumId w:val="1"/>
  </w:num>
  <w:num w:numId="2" w16cid:durableId="1560434845">
    <w:abstractNumId w:val="5"/>
  </w:num>
  <w:num w:numId="3" w16cid:durableId="170606321">
    <w:abstractNumId w:val="3"/>
  </w:num>
  <w:num w:numId="4" w16cid:durableId="387458202">
    <w:abstractNumId w:val="4"/>
  </w:num>
  <w:num w:numId="5" w16cid:durableId="1625304857">
    <w:abstractNumId w:val="0"/>
  </w:num>
  <w:num w:numId="6" w16cid:durableId="175277814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5B19"/>
    <w:rsid w:val="00004B2C"/>
    <w:rsid w:val="00057846"/>
    <w:rsid w:val="00094DFE"/>
    <w:rsid w:val="00095C79"/>
    <w:rsid w:val="003A0F51"/>
    <w:rsid w:val="0049117A"/>
    <w:rsid w:val="00575B19"/>
    <w:rsid w:val="00582A6F"/>
    <w:rsid w:val="006C6FB0"/>
    <w:rsid w:val="00714941"/>
    <w:rsid w:val="007B0AD4"/>
    <w:rsid w:val="00A16150"/>
    <w:rsid w:val="00A930BE"/>
    <w:rsid w:val="00D45A84"/>
    <w:rsid w:val="00F17AF3"/>
    <w:rsid w:val="00F17B9A"/>
    <w:rsid w:val="00F47E87"/>
    <w:rsid w:val="00FE2B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42E83D"/>
  <w15:docId w15:val="{94708C32-7DCB-41F1-A3C8-C83315E9D5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sz w:val="24"/>
      <w:szCs w:val="24"/>
      <w:lang w:eastAsia="zh-CN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qFormat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link w:val="2"/>
    <w:uiPriority w:val="9"/>
    <w:qFormat/>
    <w:rPr>
      <w:rFonts w:ascii="Arial" w:eastAsia="Arial" w:hAnsi="Arial" w:cs="Arial"/>
      <w:sz w:val="34"/>
    </w:rPr>
  </w:style>
  <w:style w:type="character" w:customStyle="1" w:styleId="30">
    <w:name w:val="Заголовок 3 Знак"/>
    <w:link w:val="3"/>
    <w:uiPriority w:val="9"/>
    <w:qFormat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uiPriority w:val="9"/>
    <w:qFormat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qFormat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uiPriority w:val="9"/>
    <w:qFormat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qFormat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qFormat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qFormat/>
    <w:rPr>
      <w:rFonts w:ascii="Arial" w:eastAsia="Arial" w:hAnsi="Arial" w:cs="Arial"/>
      <w:i/>
      <w:iCs/>
      <w:sz w:val="21"/>
      <w:szCs w:val="21"/>
    </w:rPr>
  </w:style>
  <w:style w:type="character" w:customStyle="1" w:styleId="a3">
    <w:name w:val="Заголовок Знак"/>
    <w:link w:val="a4"/>
    <w:qFormat/>
    <w:rPr>
      <w:sz w:val="48"/>
      <w:szCs w:val="48"/>
    </w:rPr>
  </w:style>
  <w:style w:type="character" w:customStyle="1" w:styleId="a5">
    <w:name w:val="Подзаголовок Знак"/>
    <w:link w:val="a6"/>
    <w:uiPriority w:val="11"/>
    <w:qFormat/>
    <w:rPr>
      <w:sz w:val="24"/>
      <w:szCs w:val="24"/>
    </w:rPr>
  </w:style>
  <w:style w:type="character" w:customStyle="1" w:styleId="21">
    <w:name w:val="Цитата 2 Знак"/>
    <w:link w:val="22"/>
    <w:uiPriority w:val="29"/>
    <w:qFormat/>
    <w:rPr>
      <w:i/>
    </w:rPr>
  </w:style>
  <w:style w:type="character" w:customStyle="1" w:styleId="a7">
    <w:name w:val="Выделенная цитата Знак"/>
    <w:link w:val="a8"/>
    <w:uiPriority w:val="30"/>
    <w:qFormat/>
    <w:rPr>
      <w:i/>
    </w:rPr>
  </w:style>
  <w:style w:type="character" w:customStyle="1" w:styleId="a9">
    <w:name w:val="Верхний колонтитул Знак"/>
    <w:link w:val="aa"/>
    <w:uiPriority w:val="99"/>
    <w:qFormat/>
  </w:style>
  <w:style w:type="character" w:customStyle="1" w:styleId="FooterChar">
    <w:name w:val="Footer Char"/>
    <w:uiPriority w:val="99"/>
    <w:qFormat/>
  </w:style>
  <w:style w:type="character" w:customStyle="1" w:styleId="ab">
    <w:name w:val="Нижний колонтитул Знак"/>
    <w:link w:val="ac"/>
    <w:uiPriority w:val="99"/>
    <w:qFormat/>
  </w:style>
  <w:style w:type="character" w:styleId="ad">
    <w:name w:val="Hyperlink"/>
    <w:uiPriority w:val="99"/>
    <w:unhideWhenUsed/>
    <w:rPr>
      <w:color w:val="0000FF"/>
      <w:u w:val="single"/>
    </w:rPr>
  </w:style>
  <w:style w:type="character" w:customStyle="1" w:styleId="ae">
    <w:name w:val="Текст сноски Знак"/>
    <w:link w:val="af"/>
    <w:uiPriority w:val="99"/>
    <w:qFormat/>
    <w:rPr>
      <w:sz w:val="18"/>
    </w:rPr>
  </w:style>
  <w:style w:type="character" w:customStyle="1" w:styleId="FootnoteCharacters">
    <w:name w:val="Footnote Characters"/>
    <w:uiPriority w:val="99"/>
    <w:unhideWhenUsed/>
    <w:qFormat/>
    <w:rPr>
      <w:vertAlign w:val="superscript"/>
    </w:rPr>
  </w:style>
  <w:style w:type="character" w:styleId="af0">
    <w:name w:val="footnote reference"/>
    <w:uiPriority w:val="99"/>
    <w:rPr>
      <w:vertAlign w:val="superscript"/>
    </w:rPr>
  </w:style>
  <w:style w:type="character" w:customStyle="1" w:styleId="af1">
    <w:name w:val="Текст концевой сноски Знак"/>
    <w:link w:val="af2"/>
    <w:uiPriority w:val="99"/>
    <w:qFormat/>
    <w:rPr>
      <w:sz w:val="20"/>
    </w:rPr>
  </w:style>
  <w:style w:type="character" w:customStyle="1" w:styleId="EndnoteCharacters">
    <w:name w:val="Endnote Characters"/>
    <w:uiPriority w:val="99"/>
    <w:semiHidden/>
    <w:unhideWhenUsed/>
    <w:qFormat/>
    <w:rPr>
      <w:vertAlign w:val="superscript"/>
    </w:rPr>
  </w:style>
  <w:style w:type="character" w:styleId="af3">
    <w:name w:val="endnote reference"/>
    <w:uiPriority w:val="99"/>
    <w:rPr>
      <w:vertAlign w:val="superscript"/>
    </w:rPr>
  </w:style>
  <w:style w:type="character" w:customStyle="1" w:styleId="11">
    <w:name w:val="Основной шрифт абзаца1"/>
    <w:qFormat/>
  </w:style>
  <w:style w:type="character" w:customStyle="1" w:styleId="af4">
    <w:name w:val="Основной текст с отступом Знак"/>
    <w:qFormat/>
    <w:rPr>
      <w:sz w:val="24"/>
      <w:szCs w:val="24"/>
      <w:lang w:val="ru-RU" w:bidi="ar-SA"/>
    </w:rPr>
  </w:style>
  <w:style w:type="character" w:customStyle="1" w:styleId="NoSpacing">
    <w:name w:val="No Spacing Знак"/>
    <w:qFormat/>
    <w:rPr>
      <w:sz w:val="24"/>
      <w:szCs w:val="24"/>
      <w:lang w:val="ru-RU" w:bidi="ar-SA"/>
    </w:rPr>
  </w:style>
  <w:style w:type="character" w:customStyle="1" w:styleId="31">
    <w:name w:val="Подпись к таблице3"/>
    <w:qFormat/>
    <w:rPr>
      <w:rFonts w:ascii="Times New Roman" w:eastAsia="Times New Roman" w:hAnsi="Times New Roman" w:cs="Times New Roman"/>
      <w:spacing w:val="0"/>
      <w:sz w:val="23"/>
      <w:szCs w:val="23"/>
      <w:u w:val="single"/>
    </w:rPr>
  </w:style>
  <w:style w:type="character" w:customStyle="1" w:styleId="street-address">
    <w:name w:val="street-address"/>
    <w:uiPriority w:val="99"/>
    <w:qFormat/>
    <w:rPr>
      <w:rFonts w:cs="Times New Roman"/>
    </w:rPr>
  </w:style>
  <w:style w:type="character" w:customStyle="1" w:styleId="x-phmenubutton">
    <w:name w:val="x-ph__menu__button"/>
    <w:uiPriority w:val="99"/>
    <w:qFormat/>
    <w:rPr>
      <w:rFonts w:cs="Times New Roman"/>
    </w:rPr>
  </w:style>
  <w:style w:type="character" w:customStyle="1" w:styleId="-">
    <w:name w:val="Интернет-ссылка"/>
    <w:uiPriority w:val="99"/>
    <w:qFormat/>
    <w:rPr>
      <w:rFonts w:cs="Times New Roman"/>
      <w:color w:val="0563C1"/>
      <w:u w:val="single"/>
    </w:rPr>
  </w:style>
  <w:style w:type="character" w:customStyle="1" w:styleId="cfh2de">
    <w:name w:val="cfh2de"/>
    <w:qFormat/>
  </w:style>
  <w:style w:type="character" w:customStyle="1" w:styleId="upper">
    <w:name w:val="upper"/>
    <w:uiPriority w:val="99"/>
    <w:qFormat/>
    <w:rPr>
      <w:rFonts w:cs="Times New Roman"/>
    </w:rPr>
  </w:style>
  <w:style w:type="character" w:customStyle="1" w:styleId="12">
    <w:name w:val="Строгий1"/>
    <w:uiPriority w:val="22"/>
    <w:qFormat/>
    <w:rPr>
      <w:rFonts w:cs="Times New Roman"/>
      <w:b/>
    </w:rPr>
  </w:style>
  <w:style w:type="character" w:customStyle="1" w:styleId="infoinfo-item-text">
    <w:name w:val="info__info-item-text"/>
    <w:uiPriority w:val="99"/>
    <w:qFormat/>
    <w:rPr>
      <w:rFonts w:cs="Times New Roman"/>
    </w:rPr>
  </w:style>
  <w:style w:type="character" w:customStyle="1" w:styleId="FontStyle40">
    <w:name w:val="Font Style40"/>
    <w:qFormat/>
    <w:rPr>
      <w:rFonts w:ascii="Times New Roman" w:hAnsi="Times New Roman" w:cs="Times New Roman"/>
      <w:sz w:val="18"/>
      <w:szCs w:val="18"/>
    </w:rPr>
  </w:style>
  <w:style w:type="character" w:customStyle="1" w:styleId="FontStyle39">
    <w:name w:val="Font Style39"/>
    <w:uiPriority w:val="99"/>
    <w:qFormat/>
    <w:rPr>
      <w:rFonts w:ascii="Times New Roman" w:hAnsi="Times New Roman" w:cs="Times New Roman"/>
      <w:b/>
      <w:bCs/>
      <w:sz w:val="18"/>
      <w:szCs w:val="18"/>
    </w:rPr>
  </w:style>
  <w:style w:type="character" w:customStyle="1" w:styleId="coordinatesplainlinks">
    <w:name w:val="coordinates plainlinks"/>
    <w:link w:val="210"/>
    <w:qFormat/>
    <w:rsid w:val="003A33AC"/>
  </w:style>
  <w:style w:type="character" w:customStyle="1" w:styleId="13">
    <w:name w:val="Верхний колонтитул Знак1"/>
    <w:uiPriority w:val="99"/>
    <w:qFormat/>
    <w:rsid w:val="004B12A1"/>
    <w:rPr>
      <w:rFonts w:ascii="Times New Roman" w:eastAsia="Times New Roman" w:hAnsi="Times New Roman"/>
      <w:sz w:val="24"/>
      <w:szCs w:val="24"/>
    </w:rPr>
  </w:style>
  <w:style w:type="paragraph" w:customStyle="1" w:styleId="Heading">
    <w:name w:val="Heading"/>
    <w:basedOn w:val="a"/>
    <w:next w:val="af5"/>
    <w:qFormat/>
    <w:pPr>
      <w:keepNext/>
      <w:spacing w:before="240" w:after="120"/>
    </w:pPr>
    <w:rPr>
      <w:rFonts w:ascii="Liberation Sans" w:eastAsia="DejaVu Sans" w:hAnsi="Liberation Sans" w:cs="DejaVu Sans"/>
      <w:sz w:val="28"/>
      <w:szCs w:val="28"/>
    </w:rPr>
  </w:style>
  <w:style w:type="paragraph" w:styleId="af5">
    <w:name w:val="Body Text"/>
    <w:basedOn w:val="a"/>
    <w:pPr>
      <w:spacing w:after="140" w:line="276" w:lineRule="auto"/>
    </w:pPr>
  </w:style>
  <w:style w:type="paragraph" w:styleId="af6">
    <w:name w:val="List"/>
    <w:basedOn w:val="af5"/>
    <w:rPr>
      <w:rFonts w:cs="Mangal"/>
    </w:rPr>
  </w:style>
  <w:style w:type="paragraph" w:styleId="af7">
    <w:name w:val="caption"/>
    <w:basedOn w:val="a"/>
    <w:qFormat/>
    <w:pPr>
      <w:suppressLineNumbers/>
      <w:spacing w:before="120" w:after="120"/>
    </w:pPr>
    <w:rPr>
      <w:rFonts w:cs="Mangal"/>
      <w:i/>
      <w:iCs/>
    </w:rPr>
  </w:style>
  <w:style w:type="paragraph" w:customStyle="1" w:styleId="Index">
    <w:name w:val="Index"/>
    <w:basedOn w:val="a"/>
    <w:qFormat/>
    <w:pPr>
      <w:suppressLineNumbers/>
    </w:pPr>
  </w:style>
  <w:style w:type="paragraph" w:styleId="af8">
    <w:name w:val="List Paragraph"/>
    <w:basedOn w:val="a"/>
    <w:qFormat/>
    <w:pPr>
      <w:ind w:left="720"/>
      <w:contextualSpacing/>
    </w:pPr>
  </w:style>
  <w:style w:type="paragraph" w:styleId="a4">
    <w:name w:val="Title"/>
    <w:basedOn w:val="a"/>
    <w:next w:val="a"/>
    <w:link w:val="a3"/>
    <w:qFormat/>
    <w:pPr>
      <w:spacing w:before="300" w:after="200"/>
      <w:contextualSpacing/>
    </w:pPr>
    <w:rPr>
      <w:sz w:val="48"/>
      <w:szCs w:val="48"/>
    </w:rPr>
  </w:style>
  <w:style w:type="paragraph" w:styleId="a6">
    <w:name w:val="Subtitle"/>
    <w:basedOn w:val="a"/>
    <w:next w:val="a"/>
    <w:link w:val="a5"/>
    <w:uiPriority w:val="11"/>
    <w:qFormat/>
    <w:pPr>
      <w:spacing w:before="200" w:after="200"/>
    </w:pPr>
  </w:style>
  <w:style w:type="paragraph" w:styleId="22">
    <w:name w:val="Quote"/>
    <w:basedOn w:val="a"/>
    <w:next w:val="a"/>
    <w:link w:val="21"/>
    <w:uiPriority w:val="29"/>
    <w:qFormat/>
    <w:pPr>
      <w:ind w:left="720" w:right="720"/>
    </w:pPr>
    <w:rPr>
      <w:i/>
    </w:rPr>
  </w:style>
  <w:style w:type="paragraph" w:styleId="a8">
    <w:name w:val="Intense Quote"/>
    <w:basedOn w:val="a"/>
    <w:next w:val="a"/>
    <w:link w:val="a7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paragraph" w:customStyle="1" w:styleId="HeaderandFooter">
    <w:name w:val="Header and Footer"/>
    <w:basedOn w:val="a"/>
    <w:qFormat/>
  </w:style>
  <w:style w:type="paragraph" w:styleId="aa">
    <w:name w:val="header"/>
    <w:basedOn w:val="a"/>
    <w:link w:val="a9"/>
    <w:uiPriority w:val="99"/>
    <w:unhideWhenUsed/>
    <w:pPr>
      <w:tabs>
        <w:tab w:val="center" w:pos="7143"/>
        <w:tab w:val="right" w:pos="14287"/>
      </w:tabs>
    </w:pPr>
  </w:style>
  <w:style w:type="paragraph" w:styleId="ac">
    <w:name w:val="footer"/>
    <w:basedOn w:val="a"/>
    <w:link w:val="ab"/>
    <w:uiPriority w:val="99"/>
    <w:unhideWhenUsed/>
    <w:pPr>
      <w:tabs>
        <w:tab w:val="center" w:pos="7143"/>
        <w:tab w:val="right" w:pos="14287"/>
      </w:tabs>
    </w:pPr>
  </w:style>
  <w:style w:type="paragraph" w:styleId="af">
    <w:name w:val="footnote text"/>
    <w:basedOn w:val="a"/>
    <w:link w:val="ae"/>
    <w:uiPriority w:val="99"/>
    <w:semiHidden/>
    <w:unhideWhenUsed/>
    <w:pPr>
      <w:spacing w:after="40"/>
    </w:pPr>
    <w:rPr>
      <w:sz w:val="18"/>
    </w:rPr>
  </w:style>
  <w:style w:type="paragraph" w:styleId="af2">
    <w:name w:val="endnote text"/>
    <w:basedOn w:val="a"/>
    <w:link w:val="af1"/>
    <w:uiPriority w:val="99"/>
    <w:semiHidden/>
    <w:unhideWhenUsed/>
    <w:rPr>
      <w:sz w:val="20"/>
    </w:rPr>
  </w:style>
  <w:style w:type="paragraph" w:styleId="14">
    <w:name w:val="toc 1"/>
    <w:basedOn w:val="a"/>
    <w:next w:val="a"/>
    <w:uiPriority w:val="39"/>
    <w:unhideWhenUsed/>
    <w:pPr>
      <w:spacing w:after="57"/>
    </w:pPr>
  </w:style>
  <w:style w:type="paragraph" w:styleId="23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1">
    <w:name w:val="toc 4"/>
    <w:basedOn w:val="a"/>
    <w:next w:val="a"/>
    <w:uiPriority w:val="39"/>
    <w:unhideWhenUsed/>
    <w:pPr>
      <w:spacing w:after="57"/>
      <w:ind w:left="850"/>
    </w:pPr>
  </w:style>
  <w:style w:type="paragraph" w:styleId="51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9">
    <w:name w:val="index heading"/>
    <w:basedOn w:val="Heading"/>
  </w:style>
  <w:style w:type="paragraph" w:styleId="afa">
    <w:name w:val="TOC Heading"/>
    <w:uiPriority w:val="39"/>
    <w:unhideWhenUsed/>
    <w:rPr>
      <w:lang w:eastAsia="zh-CN"/>
    </w:rPr>
  </w:style>
  <w:style w:type="paragraph" w:styleId="afb">
    <w:name w:val="table of figures"/>
    <w:basedOn w:val="a"/>
    <w:next w:val="a"/>
    <w:uiPriority w:val="99"/>
    <w:unhideWhenUsed/>
    <w:qFormat/>
  </w:style>
  <w:style w:type="paragraph" w:customStyle="1" w:styleId="15">
    <w:name w:val="Заголовок1"/>
    <w:basedOn w:val="a"/>
    <w:next w:val="af5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16">
    <w:name w:val="Указатель1"/>
    <w:basedOn w:val="a"/>
    <w:qFormat/>
    <w:pPr>
      <w:suppressLineNumbers/>
    </w:pPr>
    <w:rPr>
      <w:rFonts w:cs="Mangal"/>
    </w:rPr>
  </w:style>
  <w:style w:type="paragraph" w:styleId="afc">
    <w:name w:val="Balloon Text"/>
    <w:basedOn w:val="a"/>
    <w:qFormat/>
    <w:rPr>
      <w:rFonts w:ascii="Tahoma" w:hAnsi="Tahoma" w:cs="Tahoma"/>
      <w:sz w:val="16"/>
      <w:szCs w:val="16"/>
    </w:rPr>
  </w:style>
  <w:style w:type="paragraph" w:styleId="afd">
    <w:name w:val="Body Text Indent"/>
    <w:basedOn w:val="a"/>
    <w:pPr>
      <w:ind w:firstLine="720"/>
      <w:jc w:val="both"/>
    </w:pPr>
  </w:style>
  <w:style w:type="paragraph" w:customStyle="1" w:styleId="afe">
    <w:name w:val="Знак"/>
    <w:basedOn w:val="a"/>
    <w:qFormat/>
    <w:rPr>
      <w:rFonts w:ascii="Verdana" w:hAnsi="Verdana" w:cs="Verdana"/>
      <w:sz w:val="20"/>
      <w:szCs w:val="20"/>
      <w:lang w:val="en-US"/>
    </w:rPr>
  </w:style>
  <w:style w:type="paragraph" w:styleId="aff">
    <w:name w:val="No Spacing"/>
    <w:qFormat/>
    <w:rPr>
      <w:sz w:val="24"/>
      <w:szCs w:val="24"/>
      <w:lang w:eastAsia="zh-CN"/>
    </w:rPr>
  </w:style>
  <w:style w:type="paragraph" w:customStyle="1" w:styleId="aff0">
    <w:name w:val="Знак Знак Знак Знак Знак Знак Знак Знак Знак Знак Знак Знак Знак Знак Знак Знак Знак Знак Знак Знак Знак Знак Знак Знак Знак Знак Знак Знак"/>
    <w:basedOn w:val="a"/>
    <w:qFormat/>
    <w:pPr>
      <w:spacing w:before="280" w:after="280"/>
    </w:pPr>
    <w:rPr>
      <w:rFonts w:ascii="Tahoma" w:hAnsi="Tahoma" w:cs="Tahoma"/>
      <w:sz w:val="20"/>
      <w:szCs w:val="20"/>
      <w:lang w:val="en-US"/>
    </w:rPr>
  </w:style>
  <w:style w:type="paragraph" w:customStyle="1" w:styleId="paragraph">
    <w:name w:val="paragraph"/>
    <w:qFormat/>
    <w:pPr>
      <w:spacing w:beforeAutospacing="1" w:afterAutospacing="1"/>
    </w:pPr>
    <w:rPr>
      <w:sz w:val="24"/>
      <w:szCs w:val="24"/>
    </w:rPr>
  </w:style>
  <w:style w:type="paragraph" w:customStyle="1" w:styleId="17">
    <w:name w:val="Верхний колонтитул1"/>
    <w:qFormat/>
    <w:pPr>
      <w:tabs>
        <w:tab w:val="center" w:pos="4677"/>
        <w:tab w:val="right" w:pos="9355"/>
      </w:tabs>
    </w:pPr>
    <w:rPr>
      <w:rFonts w:ascii="Arial" w:hAnsi="Arial"/>
      <w:sz w:val="24"/>
      <w:szCs w:val="24"/>
    </w:rPr>
  </w:style>
  <w:style w:type="paragraph" w:customStyle="1" w:styleId="210">
    <w:name w:val="Основной текст 21"/>
    <w:link w:val="coordinatesplainlinks"/>
    <w:qFormat/>
    <w:pPr>
      <w:spacing w:after="120" w:line="480" w:lineRule="auto"/>
    </w:pPr>
  </w:style>
  <w:style w:type="paragraph" w:customStyle="1" w:styleId="18">
    <w:name w:val="Обычный (веб)1"/>
    <w:qFormat/>
    <w:pPr>
      <w:spacing w:beforeAutospacing="1" w:afterAutospacing="1"/>
    </w:pPr>
    <w:rPr>
      <w:sz w:val="24"/>
      <w:szCs w:val="24"/>
    </w:rPr>
  </w:style>
  <w:style w:type="paragraph" w:customStyle="1" w:styleId="aff1">
    <w:name w:val="a"/>
    <w:qFormat/>
    <w:pPr>
      <w:ind w:firstLine="720"/>
      <w:jc w:val="both"/>
    </w:pPr>
    <w:rPr>
      <w:sz w:val="26"/>
      <w:szCs w:val="26"/>
      <w:lang w:eastAsia="zh-CN"/>
    </w:rPr>
  </w:style>
  <w:style w:type="paragraph" w:customStyle="1" w:styleId="19">
    <w:name w:val="Название1"/>
    <w:qFormat/>
    <w:pPr>
      <w:jc w:val="center"/>
    </w:pPr>
    <w:rPr>
      <w:b/>
      <w:sz w:val="28"/>
    </w:rPr>
  </w:style>
  <w:style w:type="paragraph" w:customStyle="1" w:styleId="1a">
    <w:name w:val="Абзац списка1"/>
    <w:qFormat/>
    <w:pPr>
      <w:spacing w:after="200" w:line="276" w:lineRule="auto"/>
      <w:ind w:left="720"/>
    </w:pPr>
    <w:rPr>
      <w:rFonts w:ascii="Calibri" w:eastAsia="Calibri" w:hAnsi="Calibri" w:cs="Arial"/>
      <w:sz w:val="22"/>
      <w:szCs w:val="22"/>
      <w:lang w:eastAsia="hi-IN" w:bidi="hi-IN"/>
    </w:rPr>
  </w:style>
  <w:style w:type="paragraph" w:customStyle="1" w:styleId="24">
    <w:name w:val="Абзац списка2"/>
    <w:uiPriority w:val="99"/>
    <w:qFormat/>
    <w:pPr>
      <w:spacing w:before="280" w:after="280"/>
      <w:ind w:left="720"/>
      <w:contextualSpacing/>
      <w:jc w:val="center"/>
    </w:pPr>
    <w:rPr>
      <w:sz w:val="28"/>
      <w:szCs w:val="28"/>
      <w:lang w:eastAsia="en-US"/>
    </w:rPr>
  </w:style>
  <w:style w:type="paragraph" w:customStyle="1" w:styleId="ListParagraph1">
    <w:name w:val="List Paragraph1"/>
    <w:uiPriority w:val="99"/>
    <w:qFormat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aff2">
    <w:name w:val="Прижатый влево"/>
    <w:uiPriority w:val="99"/>
    <w:qFormat/>
    <w:pPr>
      <w:widowControl w:val="0"/>
    </w:pPr>
    <w:rPr>
      <w:rFonts w:ascii="Arial" w:eastAsia="Calibri" w:hAnsi="Arial" w:cs="Arial"/>
      <w:sz w:val="24"/>
      <w:szCs w:val="24"/>
    </w:rPr>
  </w:style>
  <w:style w:type="paragraph" w:customStyle="1" w:styleId="HTML1">
    <w:name w:val="Стандартный HTML1"/>
    <w:uiPriority w:val="99"/>
    <w:qFormat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Calibri" w:hAnsi="Courier New" w:cs="Courier New"/>
    </w:rPr>
  </w:style>
  <w:style w:type="paragraph" w:customStyle="1" w:styleId="formattext">
    <w:name w:val="formattext"/>
    <w:uiPriority w:val="99"/>
    <w:qFormat/>
    <w:pPr>
      <w:spacing w:before="280" w:after="280"/>
    </w:pPr>
    <w:rPr>
      <w:rFonts w:eastAsia="Calibri"/>
      <w:sz w:val="24"/>
      <w:szCs w:val="24"/>
    </w:rPr>
  </w:style>
  <w:style w:type="paragraph" w:customStyle="1" w:styleId="Default">
    <w:name w:val="Default"/>
    <w:uiPriority w:val="99"/>
    <w:qFormat/>
    <w:rPr>
      <w:rFonts w:eastAsia="Calibri"/>
      <w:color w:val="000000"/>
      <w:sz w:val="24"/>
      <w:szCs w:val="24"/>
    </w:rPr>
  </w:style>
  <w:style w:type="paragraph" w:customStyle="1" w:styleId="25">
    <w:name w:val="Обычный (веб)2"/>
    <w:uiPriority w:val="99"/>
    <w:qFormat/>
    <w:pPr>
      <w:spacing w:after="240"/>
    </w:pPr>
    <w:rPr>
      <w:rFonts w:eastAsia="Calibri"/>
      <w:sz w:val="24"/>
      <w:szCs w:val="24"/>
    </w:rPr>
  </w:style>
  <w:style w:type="paragraph" w:customStyle="1" w:styleId="rtecenter">
    <w:name w:val="rtecenter"/>
    <w:uiPriority w:val="99"/>
    <w:qFormat/>
    <w:pPr>
      <w:spacing w:before="280" w:after="280"/>
    </w:pPr>
    <w:rPr>
      <w:rFonts w:eastAsia="Calibri"/>
      <w:sz w:val="24"/>
      <w:szCs w:val="24"/>
    </w:rPr>
  </w:style>
  <w:style w:type="paragraph" w:customStyle="1" w:styleId="1b">
    <w:name w:val="Основной текст1"/>
    <w:qFormat/>
    <w:pPr>
      <w:spacing w:after="120"/>
    </w:pPr>
    <w:rPr>
      <w:sz w:val="24"/>
      <w:szCs w:val="24"/>
    </w:rPr>
  </w:style>
  <w:style w:type="paragraph" w:customStyle="1" w:styleId="1c">
    <w:name w:val="Основной текст с отступом1"/>
    <w:qFormat/>
    <w:pPr>
      <w:spacing w:after="120"/>
      <w:ind w:left="283"/>
    </w:pPr>
    <w:rPr>
      <w:sz w:val="24"/>
      <w:szCs w:val="24"/>
    </w:rPr>
  </w:style>
  <w:style w:type="paragraph" w:customStyle="1" w:styleId="1d">
    <w:name w:val="Без интервала1"/>
    <w:qFormat/>
    <w:rsid w:val="0010256C"/>
    <w:rPr>
      <w:kern w:val="2"/>
      <w:sz w:val="24"/>
      <w:szCs w:val="24"/>
      <w:lang w:eastAsia="zh-CN"/>
    </w:rPr>
  </w:style>
  <w:style w:type="table" w:styleId="aff3">
    <w:name w:val="Table Grid"/>
    <w:uiPriority w:val="59"/>
    <w:rPr>
      <w:lang w:eastAsia="zh-C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uiPriority w:val="59"/>
    <w:rPr>
      <w:lang w:eastAsia="zh-CN"/>
    </w:rPr>
    <w:tblPr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e">
    <w:name w:val="Plain Table 1"/>
    <w:uiPriority w:val="59"/>
    <w:rPr>
      <w:lang w:eastAsia="zh-CN"/>
    </w:rPr>
    <w:tblPr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6">
    <w:name w:val="Plain Table 2"/>
    <w:uiPriority w:val="59"/>
    <w:rPr>
      <w:lang w:eastAsia="zh-CN"/>
    </w:rPr>
    <w:tblPr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33">
    <w:name w:val="Plain Table 3"/>
    <w:uiPriority w:val="99"/>
    <w:rPr>
      <w:lang w:eastAsia="zh-CN"/>
    </w:r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styleId="42">
    <w:name w:val="Plain Table 4"/>
    <w:uiPriority w:val="99"/>
    <w:rPr>
      <w:lang w:eastAsia="zh-CN"/>
    </w:r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styleId="52">
    <w:name w:val="Plain Table 5"/>
    <w:uiPriority w:val="99"/>
    <w:rPr>
      <w:lang w:eastAsia="zh-CN"/>
    </w:r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styleId="-1">
    <w:name w:val="Grid Table 1 Light"/>
    <w:uiPriority w:val="99"/>
    <w:rPr>
      <w:lang w:eastAsia="zh-CN"/>
    </w:rPr>
    <w:tblPr>
      <w:tblStyleRowBandSize w:val="1"/>
      <w:tblStyleColBandSize w:val="1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1">
    <w:name w:val="Grid Table 1 Light - Accent 1"/>
    <w:uiPriority w:val="99"/>
    <w:rPr>
      <w:lang w:eastAsia="zh-CN"/>
    </w:rPr>
    <w:tblPr>
      <w:tblStyleRowBandSize w:val="1"/>
      <w:tblStyleColBandSize w:val="1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2">
    <w:name w:val="Grid Table 1 Light - Accent 2"/>
    <w:uiPriority w:val="99"/>
    <w:rPr>
      <w:lang w:eastAsia="zh-CN"/>
    </w:rPr>
    <w:tblPr>
      <w:tblStyleRowBandSize w:val="1"/>
      <w:tblStyleColBandSize w:val="1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3">
    <w:name w:val="Grid Table 1 Light - Accent 3"/>
    <w:uiPriority w:val="99"/>
    <w:rPr>
      <w:lang w:eastAsia="zh-CN"/>
    </w:rPr>
    <w:tblPr>
      <w:tblStyleRowBandSize w:val="1"/>
      <w:tblStyleColBandSize w:val="1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4">
    <w:name w:val="Grid Table 1 Light - Accent 4"/>
    <w:uiPriority w:val="99"/>
    <w:rPr>
      <w:lang w:eastAsia="zh-CN"/>
    </w:rPr>
    <w:tblPr>
      <w:tblStyleRowBandSize w:val="1"/>
      <w:tblStyleColBandSize w:val="1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5">
    <w:name w:val="Grid Table 1 Light - Accent 5"/>
    <w:uiPriority w:val="99"/>
    <w:rPr>
      <w:lang w:eastAsia="zh-CN"/>
    </w:rPr>
    <w:tblPr>
      <w:tblStyleRowBandSize w:val="1"/>
      <w:tblStyleColBandSize w:val="1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6">
    <w:name w:val="Grid Table 1 Light - Accent 6"/>
    <w:uiPriority w:val="99"/>
    <w:rPr>
      <w:lang w:eastAsia="zh-CN"/>
    </w:rPr>
    <w:tblPr>
      <w:tblStyleRowBandSize w:val="1"/>
      <w:tblStyleColBandSize w:val="1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-2">
    <w:name w:val="Grid Table 2"/>
    <w:uiPriority w:val="99"/>
    <w:rPr>
      <w:lang w:eastAsia="zh-CN"/>
    </w:rPr>
    <w:tblPr>
      <w:tblStyleRowBandSize w:val="1"/>
      <w:tblStyleColBandSize w:val="1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1">
    <w:name w:val="Grid Table 2 - Accent 1"/>
    <w:uiPriority w:val="99"/>
    <w:rPr>
      <w:lang w:eastAsia="zh-CN"/>
    </w:rPr>
    <w:tblPr>
      <w:tblStyleRowBandSize w:val="1"/>
      <w:tblStyleColBandSize w:val="1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2">
    <w:name w:val="Grid Table 2 - Accent 2"/>
    <w:uiPriority w:val="99"/>
    <w:rPr>
      <w:lang w:eastAsia="zh-CN"/>
    </w:rPr>
    <w:tblPr>
      <w:tblStyleRowBandSize w:val="1"/>
      <w:tblStyleColBandSize w:val="1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3">
    <w:name w:val="Grid Table 2 - Accent 3"/>
    <w:uiPriority w:val="99"/>
    <w:rPr>
      <w:lang w:eastAsia="zh-CN"/>
    </w:rPr>
    <w:tblPr>
      <w:tblStyleRowBandSize w:val="1"/>
      <w:tblStyleColBandSize w:val="1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4">
    <w:name w:val="Grid Table 2 - Accent 4"/>
    <w:uiPriority w:val="99"/>
    <w:rPr>
      <w:lang w:eastAsia="zh-CN"/>
    </w:rPr>
    <w:tblPr>
      <w:tblStyleRowBandSize w:val="1"/>
      <w:tblStyleColBandSize w:val="1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5">
    <w:name w:val="Grid Table 2 - Accent 5"/>
    <w:uiPriority w:val="99"/>
    <w:rPr>
      <w:lang w:eastAsia="zh-CN"/>
    </w:rPr>
    <w:tblPr>
      <w:tblStyleRowBandSize w:val="1"/>
      <w:tblStyleColBandSize w:val="1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6">
    <w:name w:val="Grid Table 2 - Accent 6"/>
    <w:uiPriority w:val="99"/>
    <w:rPr>
      <w:lang w:eastAsia="zh-CN"/>
    </w:rPr>
    <w:tblPr>
      <w:tblStyleRowBandSize w:val="1"/>
      <w:tblStyleColBandSize w:val="1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-3">
    <w:name w:val="Grid Table 3"/>
    <w:uiPriority w:val="99"/>
    <w:rPr>
      <w:lang w:eastAsia="zh-CN"/>
    </w:rPr>
    <w:tblPr>
      <w:tblStyleRowBandSize w:val="1"/>
      <w:tblStyleColBandSize w:val="1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1">
    <w:name w:val="Grid Table 3 - Accent 1"/>
    <w:uiPriority w:val="99"/>
    <w:rPr>
      <w:lang w:eastAsia="zh-CN"/>
    </w:rPr>
    <w:tblPr>
      <w:tblStyleRowBandSize w:val="1"/>
      <w:tblStyleColBandSize w:val="1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2">
    <w:name w:val="Grid Table 3 - Accent 2"/>
    <w:uiPriority w:val="99"/>
    <w:rPr>
      <w:lang w:eastAsia="zh-CN"/>
    </w:rPr>
    <w:tblPr>
      <w:tblStyleRowBandSize w:val="1"/>
      <w:tblStyleColBandSize w:val="1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3">
    <w:name w:val="Grid Table 3 - Accent 3"/>
    <w:uiPriority w:val="99"/>
    <w:rPr>
      <w:lang w:eastAsia="zh-CN"/>
    </w:rPr>
    <w:tblPr>
      <w:tblStyleRowBandSize w:val="1"/>
      <w:tblStyleColBandSize w:val="1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4">
    <w:name w:val="Grid Table 3 - Accent 4"/>
    <w:uiPriority w:val="99"/>
    <w:rPr>
      <w:lang w:eastAsia="zh-CN"/>
    </w:rPr>
    <w:tblPr>
      <w:tblStyleRowBandSize w:val="1"/>
      <w:tblStyleColBandSize w:val="1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5">
    <w:name w:val="Grid Table 3 - Accent 5"/>
    <w:uiPriority w:val="99"/>
    <w:rPr>
      <w:lang w:eastAsia="zh-CN"/>
    </w:rPr>
    <w:tblPr>
      <w:tblStyleRowBandSize w:val="1"/>
      <w:tblStyleColBandSize w:val="1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6">
    <w:name w:val="Grid Table 3 - Accent 6"/>
    <w:uiPriority w:val="99"/>
    <w:rPr>
      <w:lang w:eastAsia="zh-CN"/>
    </w:rPr>
    <w:tblPr>
      <w:tblStyleRowBandSize w:val="1"/>
      <w:tblStyleColBandSize w:val="1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-4">
    <w:name w:val="Grid Table 4"/>
    <w:uiPriority w:val="59"/>
    <w:rPr>
      <w:lang w:eastAsia="zh-CN"/>
    </w:rPr>
    <w:tblPr>
      <w:tblStyleRowBandSize w:val="1"/>
      <w:tblStyleColBandSize w:val="1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1">
    <w:name w:val="Grid Table 4 - Accent 1"/>
    <w:uiPriority w:val="59"/>
    <w:rPr>
      <w:lang w:eastAsia="zh-CN"/>
    </w:rPr>
    <w:tblPr>
      <w:tblStyleRowBandSize w:val="1"/>
      <w:tblStyleColBandSize w:val="1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2">
    <w:name w:val="Grid Table 4 - Accent 2"/>
    <w:uiPriority w:val="59"/>
    <w:rPr>
      <w:lang w:eastAsia="zh-CN"/>
    </w:rPr>
    <w:tblPr>
      <w:tblStyleRowBandSize w:val="1"/>
      <w:tblStyleColBandSize w:val="1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3">
    <w:name w:val="Grid Table 4 - Accent 3"/>
    <w:uiPriority w:val="59"/>
    <w:rPr>
      <w:lang w:eastAsia="zh-CN"/>
    </w:rPr>
    <w:tblPr>
      <w:tblStyleRowBandSize w:val="1"/>
      <w:tblStyleColBandSize w:val="1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4">
    <w:name w:val="Grid Table 4 - Accent 4"/>
    <w:uiPriority w:val="59"/>
    <w:rPr>
      <w:lang w:eastAsia="zh-CN"/>
    </w:rPr>
    <w:tblPr>
      <w:tblStyleRowBandSize w:val="1"/>
      <w:tblStyleColBandSize w:val="1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5">
    <w:name w:val="Grid Table 4 - Accent 5"/>
    <w:uiPriority w:val="59"/>
    <w:rPr>
      <w:lang w:eastAsia="zh-CN"/>
    </w:rPr>
    <w:tblPr>
      <w:tblStyleRowBandSize w:val="1"/>
      <w:tblStyleColBandSize w:val="1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6">
    <w:name w:val="Grid Table 4 - Accent 6"/>
    <w:uiPriority w:val="59"/>
    <w:rPr>
      <w:lang w:eastAsia="zh-CN"/>
    </w:rPr>
    <w:tblPr>
      <w:tblStyleRowBandSize w:val="1"/>
      <w:tblStyleColBandSize w:val="1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-5">
    <w:name w:val="Grid Table 5 Dark"/>
    <w:uiPriority w:val="99"/>
    <w:rPr>
      <w:lang w:eastAsia="zh-CN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1">
    <w:name w:val="Grid Table 5 Dark- Accent 1"/>
    <w:uiPriority w:val="99"/>
    <w:rPr>
      <w:lang w:eastAsia="zh-CN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2">
    <w:name w:val="Grid Table 5 Dark - Accent 2"/>
    <w:uiPriority w:val="99"/>
    <w:rPr>
      <w:lang w:eastAsia="zh-CN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3">
    <w:name w:val="Grid Table 5 Dark - Accent 3"/>
    <w:uiPriority w:val="99"/>
    <w:rPr>
      <w:lang w:eastAsia="zh-CN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4">
    <w:name w:val="Grid Table 5 Dark- Accent 4"/>
    <w:uiPriority w:val="99"/>
    <w:rPr>
      <w:lang w:eastAsia="zh-CN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5">
    <w:name w:val="Grid Table 5 Dark - Accent 5"/>
    <w:uiPriority w:val="99"/>
    <w:rPr>
      <w:lang w:eastAsia="zh-CN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6">
    <w:name w:val="Grid Table 5 Dark - Accent 6"/>
    <w:uiPriority w:val="99"/>
    <w:rPr>
      <w:lang w:eastAsia="zh-CN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-6">
    <w:name w:val="Grid Table 6 Colorful"/>
    <w:uiPriority w:val="99"/>
    <w:rPr>
      <w:lang w:eastAsia="zh-CN"/>
    </w:rPr>
    <w:tblPr>
      <w:tblStyleRowBandSize w:val="1"/>
      <w:tblStyleColBandSize w:val="1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1">
    <w:name w:val="Grid Table 6 Colorful - Accent 1"/>
    <w:uiPriority w:val="99"/>
    <w:rPr>
      <w:lang w:eastAsia="zh-CN"/>
    </w:rPr>
    <w:tblPr>
      <w:tblStyleRowBandSize w:val="1"/>
      <w:tblStyleColBandSize w:val="1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2">
    <w:name w:val="Grid Table 6 Colorful - Accent 2"/>
    <w:uiPriority w:val="99"/>
    <w:rPr>
      <w:lang w:eastAsia="zh-CN"/>
    </w:rPr>
    <w:tblPr>
      <w:tblStyleRowBandSize w:val="1"/>
      <w:tblStyleColBandSize w:val="1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3">
    <w:name w:val="Grid Table 6 Colorful - Accent 3"/>
    <w:uiPriority w:val="99"/>
    <w:rPr>
      <w:lang w:eastAsia="zh-CN"/>
    </w:rPr>
    <w:tblPr>
      <w:tblStyleRowBandSize w:val="1"/>
      <w:tblStyleColBandSize w:val="1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4">
    <w:name w:val="Grid Table 6 Colorful - Accent 4"/>
    <w:uiPriority w:val="99"/>
    <w:rPr>
      <w:lang w:eastAsia="zh-CN"/>
    </w:rPr>
    <w:tblPr>
      <w:tblStyleRowBandSize w:val="1"/>
      <w:tblStyleColBandSize w:val="1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5">
    <w:name w:val="Grid Table 6 Colorful - Accent 5"/>
    <w:uiPriority w:val="99"/>
    <w:rPr>
      <w:lang w:eastAsia="zh-CN"/>
    </w:rPr>
    <w:tblPr>
      <w:tblStyleRowBandSize w:val="1"/>
      <w:tblStyleColBandSize w:val="1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6">
    <w:name w:val="Grid Table 6 Colorful - Accent 6"/>
    <w:uiPriority w:val="99"/>
    <w:rPr>
      <w:lang w:eastAsia="zh-CN"/>
    </w:rPr>
    <w:tblPr>
      <w:tblStyleRowBandSize w:val="1"/>
      <w:tblStyleColBandSize w:val="1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-7">
    <w:name w:val="Grid Table 7 Colorful"/>
    <w:uiPriority w:val="99"/>
    <w:rPr>
      <w:lang w:eastAsia="zh-CN"/>
    </w:rPr>
    <w:tblPr>
      <w:tblStyleRowBandSize w:val="1"/>
      <w:tblStyleColBandSize w:val="1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1">
    <w:name w:val="Grid Table 7 Colorful - Accent 1"/>
    <w:uiPriority w:val="99"/>
    <w:rPr>
      <w:lang w:eastAsia="zh-CN"/>
    </w:rPr>
    <w:tblPr>
      <w:tblStyleRowBandSize w:val="1"/>
      <w:tblStyleColBandSize w:val="1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2">
    <w:name w:val="Grid Table 7 Colorful - Accent 2"/>
    <w:uiPriority w:val="99"/>
    <w:rPr>
      <w:lang w:eastAsia="zh-CN"/>
    </w:rPr>
    <w:tblPr>
      <w:tblStyleRowBandSize w:val="1"/>
      <w:tblStyleColBandSize w:val="1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3">
    <w:name w:val="Grid Table 7 Colorful - Accent 3"/>
    <w:uiPriority w:val="99"/>
    <w:rPr>
      <w:lang w:eastAsia="zh-CN"/>
    </w:rPr>
    <w:tblPr>
      <w:tblStyleRowBandSize w:val="1"/>
      <w:tblStyleColBandSize w:val="1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4">
    <w:name w:val="Grid Table 7 Colorful - Accent 4"/>
    <w:uiPriority w:val="99"/>
    <w:rPr>
      <w:lang w:eastAsia="zh-CN"/>
    </w:rPr>
    <w:tblPr>
      <w:tblStyleRowBandSize w:val="1"/>
      <w:tblStyleColBandSize w:val="1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5">
    <w:name w:val="Grid Table 7 Colorful - Accent 5"/>
    <w:uiPriority w:val="99"/>
    <w:rPr>
      <w:lang w:eastAsia="zh-CN"/>
    </w:rPr>
    <w:tblPr>
      <w:tblStyleRowBandSize w:val="1"/>
      <w:tblStyleColBandSize w:val="1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6">
    <w:name w:val="Grid Table 7 Colorful - Accent 6"/>
    <w:uiPriority w:val="99"/>
    <w:rPr>
      <w:lang w:eastAsia="zh-CN"/>
    </w:rPr>
    <w:tblPr>
      <w:tblStyleRowBandSize w:val="1"/>
      <w:tblStyleColBandSize w:val="1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-10">
    <w:name w:val="List Table 1 Light"/>
    <w:uiPriority w:val="99"/>
    <w:rPr>
      <w:lang w:eastAsia="zh-CN"/>
    </w:r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1">
    <w:name w:val="List Table 1 Light - Accent 1"/>
    <w:uiPriority w:val="99"/>
    <w:rPr>
      <w:lang w:eastAsia="zh-CN"/>
    </w:r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2">
    <w:name w:val="List Table 1 Light - Accent 2"/>
    <w:uiPriority w:val="99"/>
    <w:rPr>
      <w:lang w:eastAsia="zh-CN"/>
    </w:r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3">
    <w:name w:val="List Table 1 Light - Accent 3"/>
    <w:uiPriority w:val="99"/>
    <w:rPr>
      <w:lang w:eastAsia="zh-CN"/>
    </w:r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4">
    <w:name w:val="List Table 1 Light - Accent 4"/>
    <w:uiPriority w:val="99"/>
    <w:rPr>
      <w:lang w:eastAsia="zh-CN"/>
    </w:r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5">
    <w:name w:val="List Table 1 Light - Accent 5"/>
    <w:uiPriority w:val="99"/>
    <w:rPr>
      <w:lang w:eastAsia="zh-CN"/>
    </w:r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6">
    <w:name w:val="List Table 1 Light - Accent 6"/>
    <w:uiPriority w:val="99"/>
    <w:rPr>
      <w:lang w:eastAsia="zh-CN"/>
    </w:r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styleId="-20">
    <w:name w:val="List Table 2"/>
    <w:uiPriority w:val="99"/>
    <w:rPr>
      <w:lang w:eastAsia="zh-CN"/>
    </w:rPr>
    <w:tblPr>
      <w:tblStyleRowBandSize w:val="1"/>
      <w:tblStyleColBandSize w:val="1"/>
      <w:tblBorders>
        <w:top w:val="single" w:sz="4" w:space="0" w:color="6F6F6F"/>
        <w:bottom w:val="single" w:sz="4" w:space="0" w:color="6F6F6F"/>
        <w:insideH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1">
    <w:name w:val="List Table 2 - Accent 1"/>
    <w:uiPriority w:val="99"/>
    <w:rPr>
      <w:lang w:eastAsia="zh-CN"/>
    </w:rPr>
    <w:tblPr>
      <w:tblStyleRowBandSize w:val="1"/>
      <w:tblStyleColBandSize w:val="1"/>
      <w:tblBorders>
        <w:top w:val="single" w:sz="4" w:space="0" w:color="9BB7D9"/>
        <w:bottom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2">
    <w:name w:val="List Table 2 - Accent 2"/>
    <w:uiPriority w:val="99"/>
    <w:rPr>
      <w:lang w:eastAsia="zh-CN"/>
    </w:rPr>
    <w:tblPr>
      <w:tblStyleRowBandSize w:val="1"/>
      <w:tblStyleColBandSize w:val="1"/>
      <w:tblBorders>
        <w:top w:val="single" w:sz="4" w:space="0" w:color="DB9B9A"/>
        <w:bottom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3">
    <w:name w:val="List Table 2 - Accent 3"/>
    <w:uiPriority w:val="99"/>
    <w:rPr>
      <w:lang w:eastAsia="zh-CN"/>
    </w:rPr>
    <w:tblPr>
      <w:tblStyleRowBandSize w:val="1"/>
      <w:tblStyleColBandSize w:val="1"/>
      <w:tblBorders>
        <w:top w:val="single" w:sz="4" w:space="0" w:color="C6D8A1"/>
        <w:bottom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4">
    <w:name w:val="List Table 2 - Accent 4"/>
    <w:uiPriority w:val="99"/>
    <w:rPr>
      <w:lang w:eastAsia="zh-CN"/>
    </w:rPr>
    <w:tblPr>
      <w:tblStyleRowBandSize w:val="1"/>
      <w:tblStyleColBandSize w:val="1"/>
      <w:tblBorders>
        <w:top w:val="single" w:sz="4" w:space="0" w:color="B7A7CA"/>
        <w:bottom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5">
    <w:name w:val="List Table 2 - Accent 5"/>
    <w:uiPriority w:val="99"/>
    <w:rPr>
      <w:lang w:eastAsia="zh-CN"/>
    </w:rPr>
    <w:tblPr>
      <w:tblStyleRowBandSize w:val="1"/>
      <w:tblStyleColBandSize w:val="1"/>
      <w:tblBorders>
        <w:top w:val="single" w:sz="4" w:space="0" w:color="99D0DE"/>
        <w:bottom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6">
    <w:name w:val="List Table 2 - Accent 6"/>
    <w:uiPriority w:val="99"/>
    <w:rPr>
      <w:lang w:eastAsia="zh-CN"/>
    </w:rPr>
    <w:tblPr>
      <w:tblStyleRowBandSize w:val="1"/>
      <w:tblStyleColBandSize w:val="1"/>
      <w:tblBorders>
        <w:top w:val="single" w:sz="4" w:space="0" w:color="FAC396"/>
        <w:bottom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-30">
    <w:name w:val="List Table 3"/>
    <w:uiPriority w:val="99"/>
    <w:rPr>
      <w:lang w:eastAsia="zh-CN"/>
    </w:rPr>
    <w:tblPr>
      <w:tblStyleRowBandSize w:val="1"/>
      <w:tblStyleColBandSize w:val="1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1">
    <w:name w:val="List Table 3 - Accent 1"/>
    <w:uiPriority w:val="99"/>
    <w:rPr>
      <w:lang w:eastAsia="zh-CN"/>
    </w:rPr>
    <w:tblPr>
      <w:tblStyleRowBandSize w:val="1"/>
      <w:tblStyleColBandSize w:val="1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2">
    <w:name w:val="List Table 3 - Accent 2"/>
    <w:uiPriority w:val="99"/>
    <w:rPr>
      <w:lang w:eastAsia="zh-CN"/>
    </w:rPr>
    <w:tblPr>
      <w:tblStyleRowBandSize w:val="1"/>
      <w:tblStyleColBandSize w:val="1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3">
    <w:name w:val="List Table 3 - Accent 3"/>
    <w:uiPriority w:val="99"/>
    <w:rPr>
      <w:lang w:eastAsia="zh-CN"/>
    </w:rPr>
    <w:tblPr>
      <w:tblStyleRowBandSize w:val="1"/>
      <w:tblStyleColBandSize w:val="1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4">
    <w:name w:val="List Table 3 - Accent 4"/>
    <w:uiPriority w:val="99"/>
    <w:rPr>
      <w:lang w:eastAsia="zh-CN"/>
    </w:rPr>
    <w:tblPr>
      <w:tblStyleRowBandSize w:val="1"/>
      <w:tblStyleColBandSize w:val="1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5">
    <w:name w:val="List Table 3 - Accent 5"/>
    <w:uiPriority w:val="99"/>
    <w:rPr>
      <w:lang w:eastAsia="zh-CN"/>
    </w:rPr>
    <w:tblPr>
      <w:tblStyleRowBandSize w:val="1"/>
      <w:tblStyleColBandSize w:val="1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6">
    <w:name w:val="List Table 3 - Accent 6"/>
    <w:uiPriority w:val="99"/>
    <w:rPr>
      <w:lang w:eastAsia="zh-CN"/>
    </w:rPr>
    <w:tblPr>
      <w:tblStyleRowBandSize w:val="1"/>
      <w:tblStyleColBandSize w:val="1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-40">
    <w:name w:val="List Table 4"/>
    <w:uiPriority w:val="99"/>
    <w:rPr>
      <w:lang w:eastAsia="zh-CN"/>
    </w:rPr>
    <w:tblPr>
      <w:tblStyleRowBandSize w:val="1"/>
      <w:tblStyleColBandSize w:val="1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1">
    <w:name w:val="List Table 4 - Accent 1"/>
    <w:uiPriority w:val="99"/>
    <w:rPr>
      <w:lang w:eastAsia="zh-CN"/>
    </w:rPr>
    <w:tblPr>
      <w:tblStyleRowBandSize w:val="1"/>
      <w:tblStyleColBandSize w:val="1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2">
    <w:name w:val="List Table 4 - Accent 2"/>
    <w:uiPriority w:val="99"/>
    <w:rPr>
      <w:lang w:eastAsia="zh-CN"/>
    </w:rPr>
    <w:tblPr>
      <w:tblStyleRowBandSize w:val="1"/>
      <w:tblStyleColBandSize w:val="1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3">
    <w:name w:val="List Table 4 - Accent 3"/>
    <w:uiPriority w:val="99"/>
    <w:rPr>
      <w:lang w:eastAsia="zh-CN"/>
    </w:rPr>
    <w:tblPr>
      <w:tblStyleRowBandSize w:val="1"/>
      <w:tblStyleColBandSize w:val="1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4">
    <w:name w:val="List Table 4 - Accent 4"/>
    <w:uiPriority w:val="99"/>
    <w:rPr>
      <w:lang w:eastAsia="zh-CN"/>
    </w:rPr>
    <w:tblPr>
      <w:tblStyleRowBandSize w:val="1"/>
      <w:tblStyleColBandSize w:val="1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5">
    <w:name w:val="List Table 4 - Accent 5"/>
    <w:uiPriority w:val="99"/>
    <w:rPr>
      <w:lang w:eastAsia="zh-CN"/>
    </w:rPr>
    <w:tblPr>
      <w:tblStyleRowBandSize w:val="1"/>
      <w:tblStyleColBandSize w:val="1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6">
    <w:name w:val="List Table 4 - Accent 6"/>
    <w:uiPriority w:val="99"/>
    <w:rPr>
      <w:lang w:eastAsia="zh-CN"/>
    </w:rPr>
    <w:tblPr>
      <w:tblStyleRowBandSize w:val="1"/>
      <w:tblStyleColBandSize w:val="1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-50">
    <w:name w:val="List Table 5 Dark"/>
    <w:uiPriority w:val="99"/>
    <w:rPr>
      <w:lang w:eastAsia="zh-CN"/>
    </w:rPr>
    <w:tblPr>
      <w:tblStyleRowBandSize w:val="1"/>
      <w:tblStyleColBandSize w:val="1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1">
    <w:name w:val="List Table 5 Dark - Accent 1"/>
    <w:uiPriority w:val="99"/>
    <w:rPr>
      <w:lang w:eastAsia="zh-CN"/>
    </w:rPr>
    <w:tblPr>
      <w:tblStyleRowBandSize w:val="1"/>
      <w:tblStyleColBandSize w:val="1"/>
      <w:tblBorders>
        <w:top w:val="single" w:sz="32" w:space="0" w:color="4F81BD"/>
        <w:left w:val="single" w:sz="32" w:space="0" w:color="4F81BD"/>
        <w:bottom w:val="single" w:sz="32" w:space="0" w:color="4F81BD"/>
        <w:right w:val="single" w:sz="32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2">
    <w:name w:val="List Table 5 Dark - Accent 2"/>
    <w:uiPriority w:val="99"/>
    <w:rPr>
      <w:lang w:eastAsia="zh-CN"/>
    </w:rPr>
    <w:tblPr>
      <w:tblStyleRowBandSize w:val="1"/>
      <w:tblStyleColBandSize w:val="1"/>
      <w:tblBorders>
        <w:top w:val="single" w:sz="32" w:space="0" w:color="D99695"/>
        <w:left w:val="single" w:sz="32" w:space="0" w:color="D99695"/>
        <w:bottom w:val="single" w:sz="32" w:space="0" w:color="D99695"/>
        <w:right w:val="single" w:sz="32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3">
    <w:name w:val="List Table 5 Dark - Accent 3"/>
    <w:uiPriority w:val="99"/>
    <w:rPr>
      <w:lang w:eastAsia="zh-CN"/>
    </w:rPr>
    <w:tblPr>
      <w:tblStyleRowBandSize w:val="1"/>
      <w:tblStyleColBandSize w:val="1"/>
      <w:tblBorders>
        <w:top w:val="single" w:sz="32" w:space="0" w:color="C3D69B"/>
        <w:left w:val="single" w:sz="32" w:space="0" w:color="C3D69B"/>
        <w:bottom w:val="single" w:sz="32" w:space="0" w:color="C3D69B"/>
        <w:right w:val="single" w:sz="32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4">
    <w:name w:val="List Table 5 Dark - Accent 4"/>
    <w:uiPriority w:val="99"/>
    <w:rPr>
      <w:lang w:eastAsia="zh-CN"/>
    </w:rPr>
    <w:tblPr>
      <w:tblStyleRowBandSize w:val="1"/>
      <w:tblStyleColBandSize w:val="1"/>
      <w:tblBorders>
        <w:top w:val="single" w:sz="32" w:space="0" w:color="B2A1C6"/>
        <w:left w:val="single" w:sz="32" w:space="0" w:color="B2A1C6"/>
        <w:bottom w:val="single" w:sz="32" w:space="0" w:color="B2A1C6"/>
        <w:right w:val="single" w:sz="32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5">
    <w:name w:val="List Table 5 Dark - Accent 5"/>
    <w:uiPriority w:val="99"/>
    <w:rPr>
      <w:lang w:eastAsia="zh-CN"/>
    </w:rPr>
    <w:tblPr>
      <w:tblStyleRowBandSize w:val="1"/>
      <w:tblStyleColBandSize w:val="1"/>
      <w:tblBorders>
        <w:top w:val="single" w:sz="32" w:space="0" w:color="92CCDC"/>
        <w:left w:val="single" w:sz="32" w:space="0" w:color="92CCDC"/>
        <w:bottom w:val="single" w:sz="32" w:space="0" w:color="92CCDC"/>
        <w:right w:val="single" w:sz="32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6">
    <w:name w:val="List Table 5 Dark - Accent 6"/>
    <w:uiPriority w:val="99"/>
    <w:rPr>
      <w:lang w:eastAsia="zh-CN"/>
    </w:rPr>
    <w:tblPr>
      <w:tblStyleRowBandSize w:val="1"/>
      <w:tblStyleColBandSize w:val="1"/>
      <w:tblBorders>
        <w:top w:val="single" w:sz="32" w:space="0" w:color="FAC090"/>
        <w:left w:val="single" w:sz="32" w:space="0" w:color="FAC090"/>
        <w:bottom w:val="single" w:sz="32" w:space="0" w:color="FAC090"/>
        <w:right w:val="single" w:sz="32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-60">
    <w:name w:val="List Table 6 Colorful"/>
    <w:uiPriority w:val="99"/>
    <w:rPr>
      <w:lang w:eastAsia="zh-CN"/>
    </w:rPr>
    <w:tblPr>
      <w:tblStyleRowBandSize w:val="1"/>
      <w:tblStyleColBandSize w:val="1"/>
      <w:tblBorders>
        <w:top w:val="single" w:sz="4" w:space="0" w:color="7F7F7F"/>
        <w:bottom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1">
    <w:name w:val="List Table 6 Colorful - Accent 1"/>
    <w:uiPriority w:val="99"/>
    <w:rPr>
      <w:lang w:eastAsia="zh-CN"/>
    </w:rPr>
    <w:tblPr>
      <w:tblStyleRowBandSize w:val="1"/>
      <w:tblStyleColBandSize w:val="1"/>
      <w:tblBorders>
        <w:top w:val="single" w:sz="4" w:space="0" w:color="4F81BD"/>
        <w:bottom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2">
    <w:name w:val="List Table 6 Colorful - Accent 2"/>
    <w:uiPriority w:val="99"/>
    <w:rPr>
      <w:lang w:eastAsia="zh-CN"/>
    </w:rPr>
    <w:tblPr>
      <w:tblStyleRowBandSize w:val="1"/>
      <w:tblStyleColBandSize w:val="1"/>
      <w:tblBorders>
        <w:top w:val="single" w:sz="4" w:space="0" w:color="D99695"/>
        <w:bottom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3">
    <w:name w:val="List Table 6 Colorful - Accent 3"/>
    <w:uiPriority w:val="99"/>
    <w:rPr>
      <w:lang w:eastAsia="zh-CN"/>
    </w:rPr>
    <w:tblPr>
      <w:tblStyleRowBandSize w:val="1"/>
      <w:tblStyleColBandSize w:val="1"/>
      <w:tblBorders>
        <w:top w:val="single" w:sz="4" w:space="0" w:color="C3D69B"/>
        <w:bottom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4">
    <w:name w:val="List Table 6 Colorful - Accent 4"/>
    <w:uiPriority w:val="99"/>
    <w:rPr>
      <w:lang w:eastAsia="zh-CN"/>
    </w:rPr>
    <w:tblPr>
      <w:tblStyleRowBandSize w:val="1"/>
      <w:tblStyleColBandSize w:val="1"/>
      <w:tblBorders>
        <w:top w:val="single" w:sz="4" w:space="0" w:color="B2A1C6"/>
        <w:bottom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5">
    <w:name w:val="List Table 6 Colorful - Accent 5"/>
    <w:uiPriority w:val="99"/>
    <w:rPr>
      <w:lang w:eastAsia="zh-CN"/>
    </w:rPr>
    <w:tblPr>
      <w:tblStyleRowBandSize w:val="1"/>
      <w:tblStyleColBandSize w:val="1"/>
      <w:tblBorders>
        <w:top w:val="single" w:sz="4" w:space="0" w:color="92CCDC"/>
        <w:bottom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6">
    <w:name w:val="List Table 6 Colorful - Accent 6"/>
    <w:uiPriority w:val="99"/>
    <w:rPr>
      <w:lang w:eastAsia="zh-CN"/>
    </w:rPr>
    <w:tblPr>
      <w:tblStyleRowBandSize w:val="1"/>
      <w:tblStyleColBandSize w:val="1"/>
      <w:tblBorders>
        <w:top w:val="single" w:sz="4" w:space="0" w:color="FAC090"/>
        <w:bottom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-70">
    <w:name w:val="List Table 7 Colorful"/>
    <w:uiPriority w:val="99"/>
    <w:rPr>
      <w:lang w:eastAsia="zh-CN"/>
    </w:rPr>
    <w:tblPr>
      <w:tblStyleRowBandSize w:val="1"/>
      <w:tblStyleColBandSize w:val="1"/>
      <w:tblBorders>
        <w:right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1">
    <w:name w:val="List Table 7 Colorful - Accent 1"/>
    <w:uiPriority w:val="99"/>
    <w:rPr>
      <w:lang w:eastAsia="zh-CN"/>
    </w:rPr>
    <w:tblPr>
      <w:tblStyleRowBandSize w:val="1"/>
      <w:tblStyleColBandSize w:val="1"/>
      <w:tblBorders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2">
    <w:name w:val="List Table 7 Colorful - Accent 2"/>
    <w:uiPriority w:val="99"/>
    <w:rPr>
      <w:lang w:eastAsia="zh-CN"/>
    </w:rPr>
    <w:tblPr>
      <w:tblStyleRowBandSize w:val="1"/>
      <w:tblStyleColBandSize w:val="1"/>
      <w:tblBorders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3">
    <w:name w:val="List Table 7 Colorful - Accent 3"/>
    <w:uiPriority w:val="99"/>
    <w:rPr>
      <w:lang w:eastAsia="zh-CN"/>
    </w:rPr>
    <w:tblPr>
      <w:tblStyleRowBandSize w:val="1"/>
      <w:tblStyleColBandSize w:val="1"/>
      <w:tblBorders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4">
    <w:name w:val="List Table 7 Colorful - Accent 4"/>
    <w:uiPriority w:val="99"/>
    <w:rPr>
      <w:lang w:eastAsia="zh-CN"/>
    </w:rPr>
    <w:tblPr>
      <w:tblStyleRowBandSize w:val="1"/>
      <w:tblStyleColBandSize w:val="1"/>
      <w:tblBorders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5">
    <w:name w:val="List Table 7 Colorful - Accent 5"/>
    <w:uiPriority w:val="99"/>
    <w:rPr>
      <w:lang w:eastAsia="zh-CN"/>
    </w:rPr>
    <w:tblPr>
      <w:tblStyleRowBandSize w:val="1"/>
      <w:tblStyleColBandSize w:val="1"/>
      <w:tblBorders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6">
    <w:name w:val="List Table 7 Colorful - Accent 6"/>
    <w:uiPriority w:val="99"/>
    <w:rPr>
      <w:lang w:eastAsia="zh-CN"/>
    </w:rPr>
    <w:tblPr>
      <w:tblStyleRowBandSize w:val="1"/>
      <w:tblStyleColBandSize w:val="1"/>
      <w:tblBorders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">
    <w:name w:val="Lined - Accent"/>
    <w:uiPriority w:val="99"/>
    <w:rPr>
      <w:color w:val="404040"/>
    </w:r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">
    <w:name w:val="Lined - Accent 1"/>
    <w:uiPriority w:val="99"/>
    <w:rPr>
      <w:color w:val="404040"/>
    </w:r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">
    <w:name w:val="Lined - Accent 2"/>
    <w:uiPriority w:val="99"/>
    <w:rPr>
      <w:color w:val="404040"/>
    </w:r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">
    <w:name w:val="Lined - Accent 3"/>
    <w:uiPriority w:val="99"/>
    <w:rPr>
      <w:color w:val="404040"/>
    </w:r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4">
    <w:name w:val="Lined - Accent 4"/>
    <w:uiPriority w:val="99"/>
    <w:rPr>
      <w:color w:val="404040"/>
    </w:r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5">
    <w:name w:val="Lined - Accent 5"/>
    <w:uiPriority w:val="99"/>
    <w:rPr>
      <w:color w:val="404040"/>
    </w:r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6">
    <w:name w:val="Lined - Accent 6"/>
    <w:uiPriority w:val="99"/>
    <w:rPr>
      <w:color w:val="404040"/>
    </w:rPr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">
    <w:name w:val="Bordered &amp; Lined - Accent"/>
    <w:uiPriority w:val="99"/>
    <w:rPr>
      <w:color w:val="404040"/>
    </w:rPr>
    <w:tblPr>
      <w:tblStyleRowBandSize w:val="1"/>
      <w:tblStyleColBandSize w:val="1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">
    <w:name w:val="Bordered &amp; Lined - Accent 1"/>
    <w:uiPriority w:val="99"/>
    <w:rPr>
      <w:color w:val="404040"/>
    </w:rPr>
    <w:tblPr>
      <w:tblStyleRowBandSize w:val="1"/>
      <w:tblStyleColBandSize w:val="1"/>
      <w:tblBorders>
        <w:top w:val="single" w:sz="4" w:space="0" w:color="2A4A71"/>
        <w:left w:val="single" w:sz="4" w:space="0" w:color="2A4A71"/>
        <w:bottom w:val="single" w:sz="4" w:space="0" w:color="2A4A71"/>
        <w:right w:val="single" w:sz="4" w:space="0" w:color="2A4A71"/>
        <w:insideH w:val="single" w:sz="4" w:space="0" w:color="2A4A71"/>
        <w:insideV w:val="single" w:sz="4" w:space="0" w:color="2A4A7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">
    <w:name w:val="Bordered &amp; Lined - Accent 2"/>
    <w:uiPriority w:val="99"/>
    <w:rPr>
      <w:color w:val="404040"/>
    </w:rPr>
    <w:tblPr>
      <w:tblStyleRowBandSize w:val="1"/>
      <w:tblStyleColBandSize w:val="1"/>
      <w:tblBorders>
        <w:top w:val="single" w:sz="4" w:space="0" w:color="732A29"/>
        <w:left w:val="single" w:sz="4" w:space="0" w:color="732A29"/>
        <w:bottom w:val="single" w:sz="4" w:space="0" w:color="732A29"/>
        <w:right w:val="single" w:sz="4" w:space="0" w:color="732A29"/>
        <w:insideH w:val="single" w:sz="4" w:space="0" w:color="732A29"/>
        <w:insideV w:val="single" w:sz="4" w:space="0" w:color="732A2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">
    <w:name w:val="Bordered &amp; Lined - Accent 3"/>
    <w:uiPriority w:val="99"/>
    <w:rPr>
      <w:color w:val="404040"/>
    </w:rPr>
    <w:tblPr>
      <w:tblStyleRowBandSize w:val="1"/>
      <w:tblStyleColBandSize w:val="1"/>
      <w:tblBorders>
        <w:top w:val="single" w:sz="4" w:space="0" w:color="5B722E"/>
        <w:left w:val="single" w:sz="4" w:space="0" w:color="5B722E"/>
        <w:bottom w:val="single" w:sz="4" w:space="0" w:color="5B722E"/>
        <w:right w:val="single" w:sz="4" w:space="0" w:color="5B722E"/>
        <w:insideH w:val="single" w:sz="4" w:space="0" w:color="5B722E"/>
        <w:insideV w:val="single" w:sz="4" w:space="0" w:color="5B722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4">
    <w:name w:val="Bordered &amp; Lined - Accent 4"/>
    <w:uiPriority w:val="99"/>
    <w:rPr>
      <w:color w:val="404040"/>
    </w:rPr>
    <w:tblPr>
      <w:tblStyleRowBandSize w:val="1"/>
      <w:tblStyleColBandSize w:val="1"/>
      <w:tblBorders>
        <w:top w:val="single" w:sz="4" w:space="0" w:color="4A395F"/>
        <w:left w:val="single" w:sz="4" w:space="0" w:color="4A395F"/>
        <w:bottom w:val="single" w:sz="4" w:space="0" w:color="4A395F"/>
        <w:right w:val="single" w:sz="4" w:space="0" w:color="4A395F"/>
        <w:insideH w:val="single" w:sz="4" w:space="0" w:color="4A395F"/>
        <w:insideV w:val="single" w:sz="4" w:space="0" w:color="4A395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5">
    <w:name w:val="Bordered &amp; Lined - Accent 5"/>
    <w:uiPriority w:val="99"/>
    <w:rPr>
      <w:color w:val="404040"/>
    </w:rPr>
    <w:tblPr>
      <w:tblStyleRowBandSize w:val="1"/>
      <w:tblStyleColBandSize w:val="1"/>
      <w:tblBorders>
        <w:top w:val="single" w:sz="4" w:space="0" w:color="266779"/>
        <w:left w:val="single" w:sz="4" w:space="0" w:color="266779"/>
        <w:bottom w:val="single" w:sz="4" w:space="0" w:color="266779"/>
        <w:right w:val="single" w:sz="4" w:space="0" w:color="266779"/>
        <w:insideH w:val="single" w:sz="4" w:space="0" w:color="266779"/>
        <w:insideV w:val="single" w:sz="4" w:space="0" w:color="26677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6">
    <w:name w:val="Bordered &amp; Lined - Accent 6"/>
    <w:uiPriority w:val="99"/>
    <w:rPr>
      <w:color w:val="404040"/>
    </w:rPr>
    <w:tblPr>
      <w:tblStyleRowBandSize w:val="1"/>
      <w:tblStyleColBandSize w:val="1"/>
      <w:tblBorders>
        <w:top w:val="single" w:sz="4" w:space="0" w:color="B15407"/>
        <w:left w:val="single" w:sz="4" w:space="0" w:color="B15407"/>
        <w:bottom w:val="single" w:sz="4" w:space="0" w:color="B15407"/>
        <w:right w:val="single" w:sz="4" w:space="0" w:color="B15407"/>
        <w:insideH w:val="single" w:sz="4" w:space="0" w:color="B15407"/>
        <w:insideV w:val="single" w:sz="4" w:space="0" w:color="B15407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">
    <w:name w:val="Bordered"/>
    <w:uiPriority w:val="99"/>
    <w:rPr>
      <w:lang w:eastAsia="zh-CN"/>
    </w:rPr>
    <w:tblPr>
      <w:tblStyleRowBandSize w:val="1"/>
      <w:tblStyleColBandSize w:val="1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1">
    <w:name w:val="Bordered - Accent 1"/>
    <w:uiPriority w:val="99"/>
    <w:rPr>
      <w:lang w:eastAsia="zh-CN"/>
    </w:rPr>
    <w:tblPr>
      <w:tblStyleRowBandSize w:val="1"/>
      <w:tblStyleColBandSize w:val="1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2">
    <w:name w:val="Bordered - Accent 2"/>
    <w:uiPriority w:val="99"/>
    <w:rPr>
      <w:lang w:eastAsia="zh-CN"/>
    </w:rPr>
    <w:tblPr>
      <w:tblStyleRowBandSize w:val="1"/>
      <w:tblStyleColBandSize w:val="1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3">
    <w:name w:val="Bordered - Accent 3"/>
    <w:uiPriority w:val="99"/>
    <w:rPr>
      <w:lang w:eastAsia="zh-CN"/>
    </w:rPr>
    <w:tblPr>
      <w:tblStyleRowBandSize w:val="1"/>
      <w:tblStyleColBandSize w:val="1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4">
    <w:name w:val="Bordered - Accent 4"/>
    <w:uiPriority w:val="99"/>
    <w:rPr>
      <w:lang w:eastAsia="zh-CN"/>
    </w:rPr>
    <w:tblPr>
      <w:tblStyleRowBandSize w:val="1"/>
      <w:tblStyleColBandSize w:val="1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5">
    <w:name w:val="Bordered - Accent 5"/>
    <w:uiPriority w:val="99"/>
    <w:rPr>
      <w:lang w:eastAsia="zh-CN"/>
    </w:rPr>
    <w:tblPr>
      <w:tblStyleRowBandSize w:val="1"/>
      <w:tblStyleColBandSize w:val="1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6">
    <w:name w:val="Bordered - Accent 6"/>
    <w:uiPriority w:val="99"/>
    <w:rPr>
      <w:lang w:eastAsia="zh-CN"/>
    </w:rPr>
    <w:tblPr>
      <w:tblStyleRowBandSize w:val="1"/>
      <w:tblStyleColBandSize w:val="1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1f">
    <w:name w:val="Нет списка1"/>
    <w:next w:val="a2"/>
    <w:uiPriority w:val="99"/>
    <w:semiHidden/>
    <w:unhideWhenUsed/>
    <w:rsid w:val="006C6FB0"/>
  </w:style>
  <w:style w:type="table" w:customStyle="1" w:styleId="1f0">
    <w:name w:val="Сетка таблицы1"/>
    <w:next w:val="aff3"/>
    <w:uiPriority w:val="59"/>
    <w:rsid w:val="006C6FB0"/>
    <w:pPr>
      <w:suppressAutoHyphens w:val="0"/>
    </w:pPr>
    <w:rPr>
      <w:lang w:eastAsia="zh-C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1">
    <w:name w:val="Table Grid Light1"/>
    <w:uiPriority w:val="59"/>
    <w:rsid w:val="006C6FB0"/>
    <w:pPr>
      <w:suppressAutoHyphens w:val="0"/>
    </w:pPr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0">
    <w:name w:val="Таблица простая 11"/>
    <w:next w:val="1e"/>
    <w:uiPriority w:val="59"/>
    <w:rsid w:val="006C6FB0"/>
    <w:pPr>
      <w:suppressAutoHyphens w:val="0"/>
    </w:pPr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1">
    <w:name w:val="Таблица простая 21"/>
    <w:next w:val="26"/>
    <w:uiPriority w:val="59"/>
    <w:rsid w:val="006C6FB0"/>
    <w:pPr>
      <w:suppressAutoHyphens w:val="0"/>
    </w:pPr>
    <w:rPr>
      <w:lang w:eastAsia="zh-CN"/>
    </w:rPr>
    <w:tblPr>
      <w:tblInd w:w="0" w:type="dxa"/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0">
    <w:name w:val="Таблица простая 31"/>
    <w:next w:val="33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410">
    <w:name w:val="Таблица простая 41"/>
    <w:next w:val="42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510">
    <w:name w:val="Таблица простая 51"/>
    <w:next w:val="52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11">
    <w:name w:val="Таблица-сетка 1 светлая1"/>
    <w:next w:val="-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11">
    <w:name w:val="Grid Table 1 Light - Accent 1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21">
    <w:name w:val="Grid Table 1 Light - Accent 2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31">
    <w:name w:val="Grid Table 1 Light - Accent 3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41">
    <w:name w:val="Grid Table 1 Light - Accent 4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51">
    <w:name w:val="Grid Table 1 Light - Accent 5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61">
    <w:name w:val="Grid Table 1 Light - Accent 6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21">
    <w:name w:val="Таблица-сетка 21"/>
    <w:next w:val="-2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11">
    <w:name w:val="Grid Table 2 - Accent 1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21">
    <w:name w:val="Grid Table 2 - Accent 2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31">
    <w:name w:val="Grid Table 2 - Accent 3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41">
    <w:name w:val="Grid Table 2 - Accent 4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51">
    <w:name w:val="Grid Table 2 - Accent 5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61">
    <w:name w:val="Grid Table 2 - Accent 6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31">
    <w:name w:val="Таблица-сетка 31"/>
    <w:next w:val="-3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11">
    <w:name w:val="Grid Table 3 - Accent 1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21">
    <w:name w:val="Grid Table 3 - Accent 2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31">
    <w:name w:val="Grid Table 3 - Accent 3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41">
    <w:name w:val="Grid Table 3 - Accent 4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51">
    <w:name w:val="Grid Table 3 - Accent 5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61">
    <w:name w:val="Grid Table 3 - Accent 6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41">
    <w:name w:val="Таблица-сетка 41"/>
    <w:next w:val="-4"/>
    <w:uiPriority w:val="5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11">
    <w:name w:val="Grid Table 4 - Accent 11"/>
    <w:uiPriority w:val="5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21">
    <w:name w:val="Grid Table 4 - Accent 21"/>
    <w:uiPriority w:val="5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31">
    <w:name w:val="Grid Table 4 - Accent 31"/>
    <w:uiPriority w:val="5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41">
    <w:name w:val="Grid Table 4 - Accent 41"/>
    <w:uiPriority w:val="5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51">
    <w:name w:val="Grid Table 4 - Accent 51"/>
    <w:uiPriority w:val="5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61">
    <w:name w:val="Grid Table 4 - Accent 61"/>
    <w:uiPriority w:val="5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51">
    <w:name w:val="Таблица-сетка 5 темная1"/>
    <w:next w:val="-5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BFBFBF" w:fill="BFBFB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11">
    <w:name w:val="Grid Table 5 Dark- Accent 1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5F1" w:fill="DAE5F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21">
    <w:name w:val="Grid Table 5 Dark - Accent 2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2DCDC" w:fill="F2D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31">
    <w:name w:val="Grid Table 5 Dark - Accent 3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AF1DC" w:fill="EAF1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41">
    <w:name w:val="Grid Table 5 Dark- Accent 4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5DFEC" w:fill="E5DFE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51">
    <w:name w:val="Grid Table 5 Dark - Accent 5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EF3" w:fill="DAEEF3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61">
    <w:name w:val="Grid Table 5 Dark - Accent 6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DE9D8" w:fill="FDE9D8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61">
    <w:name w:val="Таблица-сетка 6 цветная1"/>
    <w:next w:val="-6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11">
    <w:name w:val="Grid Table 6 Colorful - Accent 1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21">
    <w:name w:val="Grid Table 6 Colorful - Accent 2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31">
    <w:name w:val="Grid Table 6 Colorful - Accent 3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41">
    <w:name w:val="Grid Table 6 Colorful - Accent 4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51">
    <w:name w:val="Grid Table 6 Colorful - Accent 5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61">
    <w:name w:val="Grid Table 6 Colorful - Accent 6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71">
    <w:name w:val="Таблица-сетка 7 цветная1"/>
    <w:next w:val="-7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11">
    <w:name w:val="Grid Table 7 Colorful - Accent 1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21">
    <w:name w:val="Grid Table 7 Colorful - Accent 2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31">
    <w:name w:val="Grid Table 7 Colorful - Accent 3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41">
    <w:name w:val="Grid Table 7 Colorful - Accent 4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51">
    <w:name w:val="Grid Table 7 Colorful - Accent 5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61">
    <w:name w:val="Grid Table 7 Colorful - Accent 6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110">
    <w:name w:val="Список-таблица 1 светлая1"/>
    <w:next w:val="-10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11">
    <w:name w:val="List Table 1 Light - Accent 1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21">
    <w:name w:val="List Table 1 Light - Accent 2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31">
    <w:name w:val="List Table 1 Light - Accent 3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41">
    <w:name w:val="List Table 1 Light - Accent 4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51">
    <w:name w:val="List Table 1 Light - Accent 5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61">
    <w:name w:val="List Table 1 Light - Accent 6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210">
    <w:name w:val="Список-таблица 21"/>
    <w:next w:val="-20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bottom w:val="single" w:sz="4" w:space="0" w:color="6F6F6F"/>
        <w:insideH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11">
    <w:name w:val="List Table 2 - Accent 1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bottom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21">
    <w:name w:val="List Table 2 - Accent 2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bottom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31">
    <w:name w:val="List Table 2 - Accent 3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bottom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41">
    <w:name w:val="List Table 2 - Accent 4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bottom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51">
    <w:name w:val="List Table 2 - Accent 5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bottom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61">
    <w:name w:val="List Table 2 - Accent 6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bottom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310">
    <w:name w:val="Список-таблица 31"/>
    <w:next w:val="-30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11">
    <w:name w:val="List Table 3 - Accent 1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21">
    <w:name w:val="List Table 3 - Accent 2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31">
    <w:name w:val="List Table 3 - Accent 3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41">
    <w:name w:val="List Table 3 - Accent 4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51">
    <w:name w:val="List Table 3 - Accent 5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61">
    <w:name w:val="List Table 3 - Accent 6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410">
    <w:name w:val="Список-таблица 41"/>
    <w:next w:val="-40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11">
    <w:name w:val="List Table 4 - Accent 1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21">
    <w:name w:val="List Table 4 - Accent 2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31">
    <w:name w:val="List Table 4 - Accent 3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41">
    <w:name w:val="List Table 4 - Accent 4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51">
    <w:name w:val="List Table 4 - Accent 5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61">
    <w:name w:val="List Table 4 - Accent 6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510">
    <w:name w:val="Список-таблица 5 темная1"/>
    <w:next w:val="-50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  <w:shd w:val="clear" w:color="7F7F7F" w:fill="7F7F7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11">
    <w:name w:val="List Table 5 Dark - Accent 1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32" w:space="0" w:color="4F81BD"/>
        <w:left w:val="single" w:sz="32" w:space="0" w:color="4F81BD"/>
        <w:bottom w:val="single" w:sz="32" w:space="0" w:color="4F81BD"/>
        <w:right w:val="single" w:sz="32" w:space="0" w:color="4F81BD"/>
      </w:tblBorders>
      <w:shd w:val="clear" w:color="4F81BD" w:fill="4F81BD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21">
    <w:name w:val="List Table 5 Dark - Accent 2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32" w:space="0" w:color="D99695"/>
        <w:left w:val="single" w:sz="32" w:space="0" w:color="D99695"/>
        <w:bottom w:val="single" w:sz="32" w:space="0" w:color="D99695"/>
        <w:right w:val="single" w:sz="32" w:space="0" w:color="D99695"/>
      </w:tblBorders>
      <w:shd w:val="clear" w:color="D99695" w:fill="D99695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31">
    <w:name w:val="List Table 5 Dark - Accent 3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32" w:space="0" w:color="C3D69B"/>
        <w:left w:val="single" w:sz="32" w:space="0" w:color="C3D69B"/>
        <w:bottom w:val="single" w:sz="32" w:space="0" w:color="C3D69B"/>
        <w:right w:val="single" w:sz="32" w:space="0" w:color="C3D69B"/>
      </w:tblBorders>
      <w:shd w:val="clear" w:color="C3D69B" w:fill="C3D69B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41">
    <w:name w:val="List Table 5 Dark - Accent 4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32" w:space="0" w:color="B2A1C6"/>
        <w:left w:val="single" w:sz="32" w:space="0" w:color="B2A1C6"/>
        <w:bottom w:val="single" w:sz="32" w:space="0" w:color="B2A1C6"/>
        <w:right w:val="single" w:sz="32" w:space="0" w:color="B2A1C6"/>
      </w:tblBorders>
      <w:shd w:val="clear" w:color="B2A1C6" w:fill="B2A1C6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51">
    <w:name w:val="List Table 5 Dark - Accent 5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32" w:space="0" w:color="92CCDC"/>
        <w:left w:val="single" w:sz="32" w:space="0" w:color="92CCDC"/>
        <w:bottom w:val="single" w:sz="32" w:space="0" w:color="92CCDC"/>
        <w:right w:val="single" w:sz="32" w:space="0" w:color="92CCDC"/>
      </w:tblBorders>
      <w:shd w:val="clear" w:color="92CCDC" w:fill="92C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61">
    <w:name w:val="List Table 5 Dark - Accent 6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32" w:space="0" w:color="FAC090"/>
        <w:left w:val="single" w:sz="32" w:space="0" w:color="FAC090"/>
        <w:bottom w:val="single" w:sz="32" w:space="0" w:color="FAC090"/>
        <w:right w:val="single" w:sz="32" w:space="0" w:color="FAC090"/>
      </w:tblBorders>
      <w:shd w:val="clear" w:color="FAC090" w:fill="FAC090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610">
    <w:name w:val="Список-таблица 6 цветная1"/>
    <w:next w:val="-60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11">
    <w:name w:val="List Table 6 Colorful - Accent 1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bottom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21">
    <w:name w:val="List Table 6 Colorful - Accent 2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bottom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31">
    <w:name w:val="List Table 6 Colorful - Accent 3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bottom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41">
    <w:name w:val="List Table 6 Colorful - Accent 4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bottom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51">
    <w:name w:val="List Table 6 Colorful - Accent 5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bottom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61">
    <w:name w:val="List Table 6 Colorful - Accent 6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bottom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710">
    <w:name w:val="Список-таблица 7 цветная1"/>
    <w:next w:val="-70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11">
    <w:name w:val="List Table 7 Colorful - Accent 1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21">
    <w:name w:val="List Table 7 Colorful - Accent 2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31">
    <w:name w:val="List Table 7 Colorful - Accent 3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41">
    <w:name w:val="List Table 7 Colorful - Accent 4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51">
    <w:name w:val="List Table 7 Colorful - Accent 5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61">
    <w:name w:val="List Table 7 Colorful - Accent 6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0">
    <w:name w:val="Lined - Accent1"/>
    <w:uiPriority w:val="99"/>
    <w:rsid w:val="006C6FB0"/>
    <w:pPr>
      <w:suppressAutoHyphens w:val="0"/>
    </w:pPr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1">
    <w:name w:val="Lined - Accent 11"/>
    <w:uiPriority w:val="99"/>
    <w:rsid w:val="006C6FB0"/>
    <w:pPr>
      <w:suppressAutoHyphens w:val="0"/>
    </w:pPr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1">
    <w:name w:val="Lined - Accent 21"/>
    <w:uiPriority w:val="99"/>
    <w:rsid w:val="006C6FB0"/>
    <w:pPr>
      <w:suppressAutoHyphens w:val="0"/>
    </w:pPr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1">
    <w:name w:val="Lined - Accent 31"/>
    <w:uiPriority w:val="99"/>
    <w:rsid w:val="006C6FB0"/>
    <w:pPr>
      <w:suppressAutoHyphens w:val="0"/>
    </w:pPr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41">
    <w:name w:val="Lined - Accent 41"/>
    <w:uiPriority w:val="99"/>
    <w:rsid w:val="006C6FB0"/>
    <w:pPr>
      <w:suppressAutoHyphens w:val="0"/>
    </w:pPr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51">
    <w:name w:val="Lined - Accent 51"/>
    <w:uiPriority w:val="99"/>
    <w:rsid w:val="006C6FB0"/>
    <w:pPr>
      <w:suppressAutoHyphens w:val="0"/>
    </w:pPr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61">
    <w:name w:val="Lined - Accent 61"/>
    <w:uiPriority w:val="99"/>
    <w:rsid w:val="006C6FB0"/>
    <w:pPr>
      <w:suppressAutoHyphens w:val="0"/>
    </w:pPr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0">
    <w:name w:val="Bordered &amp; Lined - Accent1"/>
    <w:uiPriority w:val="99"/>
    <w:rsid w:val="006C6FB0"/>
    <w:pPr>
      <w:suppressAutoHyphens w:val="0"/>
    </w:pPr>
    <w:rPr>
      <w:color w:val="404040"/>
    </w:rPr>
    <w:tblPr>
      <w:tblStyleRowBandSize w:val="1"/>
      <w:tblStyleColBandSize w:val="1"/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1">
    <w:name w:val="Bordered &amp; Lined - Accent 11"/>
    <w:uiPriority w:val="99"/>
    <w:rsid w:val="006C6FB0"/>
    <w:pPr>
      <w:suppressAutoHyphens w:val="0"/>
    </w:pPr>
    <w:rPr>
      <w:color w:val="404040"/>
    </w:rPr>
    <w:tblPr>
      <w:tblStyleRowBandSize w:val="1"/>
      <w:tblStyleColBandSize w:val="1"/>
      <w:tblInd w:w="0" w:type="dxa"/>
      <w:tblBorders>
        <w:top w:val="single" w:sz="4" w:space="0" w:color="2A4A71"/>
        <w:left w:val="single" w:sz="4" w:space="0" w:color="2A4A71"/>
        <w:bottom w:val="single" w:sz="4" w:space="0" w:color="2A4A71"/>
        <w:right w:val="single" w:sz="4" w:space="0" w:color="2A4A71"/>
        <w:insideH w:val="single" w:sz="4" w:space="0" w:color="2A4A71"/>
        <w:insideV w:val="single" w:sz="4" w:space="0" w:color="2A4A7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1">
    <w:name w:val="Bordered &amp; Lined - Accent 21"/>
    <w:uiPriority w:val="99"/>
    <w:rsid w:val="006C6FB0"/>
    <w:pPr>
      <w:suppressAutoHyphens w:val="0"/>
    </w:pPr>
    <w:rPr>
      <w:color w:val="404040"/>
    </w:rPr>
    <w:tblPr>
      <w:tblStyleRowBandSize w:val="1"/>
      <w:tblStyleColBandSize w:val="1"/>
      <w:tblInd w:w="0" w:type="dxa"/>
      <w:tblBorders>
        <w:top w:val="single" w:sz="4" w:space="0" w:color="732A29"/>
        <w:left w:val="single" w:sz="4" w:space="0" w:color="732A29"/>
        <w:bottom w:val="single" w:sz="4" w:space="0" w:color="732A29"/>
        <w:right w:val="single" w:sz="4" w:space="0" w:color="732A29"/>
        <w:insideH w:val="single" w:sz="4" w:space="0" w:color="732A29"/>
        <w:insideV w:val="single" w:sz="4" w:space="0" w:color="732A2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1">
    <w:name w:val="Bordered &amp; Lined - Accent 31"/>
    <w:uiPriority w:val="99"/>
    <w:rsid w:val="006C6FB0"/>
    <w:pPr>
      <w:suppressAutoHyphens w:val="0"/>
    </w:pPr>
    <w:rPr>
      <w:color w:val="404040"/>
    </w:rPr>
    <w:tblPr>
      <w:tblStyleRowBandSize w:val="1"/>
      <w:tblStyleColBandSize w:val="1"/>
      <w:tblInd w:w="0" w:type="dxa"/>
      <w:tblBorders>
        <w:top w:val="single" w:sz="4" w:space="0" w:color="5B722E"/>
        <w:left w:val="single" w:sz="4" w:space="0" w:color="5B722E"/>
        <w:bottom w:val="single" w:sz="4" w:space="0" w:color="5B722E"/>
        <w:right w:val="single" w:sz="4" w:space="0" w:color="5B722E"/>
        <w:insideH w:val="single" w:sz="4" w:space="0" w:color="5B722E"/>
        <w:insideV w:val="single" w:sz="4" w:space="0" w:color="5B722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41">
    <w:name w:val="Bordered &amp; Lined - Accent 41"/>
    <w:uiPriority w:val="99"/>
    <w:rsid w:val="006C6FB0"/>
    <w:pPr>
      <w:suppressAutoHyphens w:val="0"/>
    </w:pPr>
    <w:rPr>
      <w:color w:val="404040"/>
    </w:rPr>
    <w:tblPr>
      <w:tblStyleRowBandSize w:val="1"/>
      <w:tblStyleColBandSize w:val="1"/>
      <w:tblInd w:w="0" w:type="dxa"/>
      <w:tblBorders>
        <w:top w:val="single" w:sz="4" w:space="0" w:color="4A395F"/>
        <w:left w:val="single" w:sz="4" w:space="0" w:color="4A395F"/>
        <w:bottom w:val="single" w:sz="4" w:space="0" w:color="4A395F"/>
        <w:right w:val="single" w:sz="4" w:space="0" w:color="4A395F"/>
        <w:insideH w:val="single" w:sz="4" w:space="0" w:color="4A395F"/>
        <w:insideV w:val="single" w:sz="4" w:space="0" w:color="4A395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51">
    <w:name w:val="Bordered &amp; Lined - Accent 51"/>
    <w:uiPriority w:val="99"/>
    <w:rsid w:val="006C6FB0"/>
    <w:pPr>
      <w:suppressAutoHyphens w:val="0"/>
    </w:pPr>
    <w:rPr>
      <w:color w:val="404040"/>
    </w:rPr>
    <w:tblPr>
      <w:tblStyleRowBandSize w:val="1"/>
      <w:tblStyleColBandSize w:val="1"/>
      <w:tblInd w:w="0" w:type="dxa"/>
      <w:tblBorders>
        <w:top w:val="single" w:sz="4" w:space="0" w:color="266779"/>
        <w:left w:val="single" w:sz="4" w:space="0" w:color="266779"/>
        <w:bottom w:val="single" w:sz="4" w:space="0" w:color="266779"/>
        <w:right w:val="single" w:sz="4" w:space="0" w:color="266779"/>
        <w:insideH w:val="single" w:sz="4" w:space="0" w:color="266779"/>
        <w:insideV w:val="single" w:sz="4" w:space="0" w:color="26677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61">
    <w:name w:val="Bordered &amp; Lined - Accent 61"/>
    <w:uiPriority w:val="99"/>
    <w:rsid w:val="006C6FB0"/>
    <w:pPr>
      <w:suppressAutoHyphens w:val="0"/>
    </w:pPr>
    <w:rPr>
      <w:color w:val="404040"/>
    </w:rPr>
    <w:tblPr>
      <w:tblStyleRowBandSize w:val="1"/>
      <w:tblStyleColBandSize w:val="1"/>
      <w:tblInd w:w="0" w:type="dxa"/>
      <w:tblBorders>
        <w:top w:val="single" w:sz="4" w:space="0" w:color="B15407"/>
        <w:left w:val="single" w:sz="4" w:space="0" w:color="B15407"/>
        <w:bottom w:val="single" w:sz="4" w:space="0" w:color="B15407"/>
        <w:right w:val="single" w:sz="4" w:space="0" w:color="B15407"/>
        <w:insideH w:val="single" w:sz="4" w:space="0" w:color="B15407"/>
        <w:insideV w:val="single" w:sz="4" w:space="0" w:color="B15407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1">
    <w:name w:val="Bordered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11">
    <w:name w:val="Bordered - Accent 1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21">
    <w:name w:val="Bordered - Accent 2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31">
    <w:name w:val="Bordered - Accent 3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41">
    <w:name w:val="Bordered - Accent 4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51">
    <w:name w:val="Bordered - Accent 5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61">
    <w:name w:val="Bordered - Accent 61"/>
    <w:uiPriority w:val="99"/>
    <w:rsid w:val="006C6FB0"/>
    <w:pPr>
      <w:suppressAutoHyphens w:val="0"/>
    </w:pPr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garantF1://12054854.0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rgbClr val="000000"/>
        </a:solidFill>
        <a:solidFill>
          <a:srgbClr val="000000"/>
        </a:soli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A2464C-D359-406B-9648-F44F745EE0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28</Pages>
  <Words>8612</Words>
  <Characters>49095</Characters>
  <Application>Microsoft Office Word</Application>
  <DocSecurity>0</DocSecurity>
  <Lines>409</Lines>
  <Paragraphs>115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Демографические показатели</vt:lpstr>
    </vt:vector>
  </TitlesOfParts>
  <Company/>
  <LinksUpToDate>false</LinksUpToDate>
  <CharactersWithSpaces>57592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Демографические показатели</dc:title>
  <dc:subject/>
  <dc:creator>adm</dc:creator>
  <dc:description/>
  <cp:lastModifiedBy>Анна Панкова</cp:lastModifiedBy>
  <cp:revision>15</cp:revision>
  <cp:lastPrinted>2025-11-06T10:17:00Z</cp:lastPrinted>
  <dcterms:created xsi:type="dcterms:W3CDTF">2025-11-13T05:14:00Z</dcterms:created>
  <dcterms:modified xsi:type="dcterms:W3CDTF">2025-11-14T06:14:00Z</dcterms:modified>
  <dc:language>ru-RU</dc:language>
  <cp:version>983040</cp:version>
</cp:coreProperties>
</file>